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thick"/>
        </w:rPr>
        <w:t>INSPECTION CONTINGENCY ADDENDUM</w:t>
      </w:r>
    </w:p>
    <w:p>
      <w:pPr>
        <w:pStyle w:val="BodyText"/>
        <w:spacing w:before="9"/>
        <w:rPr>
          <w:b/>
          <w:sz w:val="23"/>
        </w:rPr>
      </w:pPr>
    </w:p>
    <w:p>
      <w:pPr>
        <w:pStyle w:val="BodyText"/>
        <w:tabs>
          <w:tab w:pos="1318" w:val="left" w:leader="none"/>
          <w:tab w:pos="2003" w:val="left" w:leader="none"/>
          <w:tab w:pos="2516" w:val="left" w:leader="none"/>
          <w:tab w:pos="3027" w:val="left" w:leader="none"/>
          <w:tab w:pos="6147" w:val="left" w:leader="none"/>
          <w:tab w:pos="6519" w:val="left" w:leader="none"/>
          <w:tab w:pos="7178" w:val="left" w:leader="none"/>
          <w:tab w:pos="7649" w:val="left" w:leader="none"/>
          <w:tab w:pos="8201" w:val="left" w:leader="none"/>
          <w:tab w:pos="8860" w:val="left" w:leader="none"/>
        </w:tabs>
        <w:ind w:left="300" w:right="116" w:firstLine="720"/>
      </w:pPr>
      <w:r>
        <w:rPr/>
        <w:t>THIS INSPECTION CONTINGENCY ADDENDUM (this “</w:t>
      </w:r>
      <w:r>
        <w:rPr>
          <w:b/>
        </w:rPr>
        <w:t>Addendum</w:t>
      </w:r>
      <w:r>
        <w:rPr/>
        <w:t>”) is made and entered</w:t>
        <w:tab/>
        <w:t>into</w:t>
        <w:tab/>
        <w:t>as</w:t>
        <w:tab/>
        <w:t>of</w:t>
        <w:tab/>
      </w:r>
      <w:r>
        <w:rPr>
          <w:u w:val="single"/>
        </w:rPr>
        <w:t> </w:t>
        <w:tab/>
      </w:r>
      <w:r>
        <w:rPr/>
        <w:t>,</w:t>
        <w:tab/>
        <w:t>and</w:t>
        <w:tab/>
        <w:t>is</w:t>
        <w:tab/>
        <w:t>by</w:t>
        <w:tab/>
        <w:t>and</w:t>
        <w:tab/>
      </w:r>
      <w:r>
        <w:rPr>
          <w:spacing w:val="-4"/>
        </w:rPr>
        <w:t>between</w:t>
      </w:r>
    </w:p>
    <w:p>
      <w:pPr>
        <w:pStyle w:val="BodyText"/>
        <w:tabs>
          <w:tab w:pos="1797" w:val="left" w:leader="none"/>
          <w:tab w:pos="2582" w:val="left" w:leader="none"/>
          <w:tab w:pos="3539" w:val="left" w:leader="none"/>
          <w:tab w:pos="3825" w:val="left" w:leader="none"/>
          <w:tab w:pos="4478" w:val="left" w:leader="none"/>
          <w:tab w:pos="4810" w:val="left" w:leader="none"/>
          <w:tab w:pos="5222" w:val="left" w:leader="none"/>
          <w:tab w:pos="5720" w:val="left" w:leader="none"/>
          <w:tab w:pos="5769" w:val="left" w:leader="none"/>
          <w:tab w:pos="6585" w:val="left" w:leader="none"/>
          <w:tab w:pos="6715" w:val="left" w:leader="none"/>
          <w:tab w:pos="7131" w:val="left" w:leader="none"/>
          <w:tab w:pos="8302" w:val="left" w:leader="none"/>
          <w:tab w:pos="9461" w:val="left" w:leader="none"/>
          <w:tab w:pos="9659" w:val="left" w:leader="none"/>
        </w:tabs>
        <w:ind w:left="300" w:right="116"/>
      </w:pPr>
      <w:r>
        <w:rPr>
          <w:u w:val="single"/>
        </w:rPr>
        <w:t> </w:t>
        <w:tab/>
        <w:tab/>
        <w:tab/>
      </w:r>
      <w:r>
        <w:rPr/>
        <w:t>,</w:t>
        <w:tab/>
        <w:t>with</w:t>
        <w:tab/>
        <w:t>a</w:t>
        <w:tab/>
        <w:t>mailing</w:t>
        <w:tab/>
        <w:tab/>
        <w:t>address</w:t>
        <w:tab/>
        <w:tab/>
        <w:t>of</w:t>
        <w:tab/>
      </w:r>
      <w:r>
        <w:rPr>
          <w:u w:val="single"/>
        </w:rPr>
        <w:tab/>
        <w:tab/>
        <w:tab/>
      </w:r>
      <w:r>
        <w:rPr/>
        <w:t> (“</w:t>
      </w:r>
      <w:r>
        <w:rPr>
          <w:b/>
        </w:rPr>
        <w:t>Buyer</w:t>
      </w:r>
      <w:r>
        <w:rPr/>
        <w:t>”),</w:t>
        <w:tab/>
        <w:t>and</w:t>
        <w:tab/>
      </w:r>
      <w:r>
        <w:rPr>
          <w:u w:val="single"/>
        </w:rPr>
        <w:t> </w:t>
        <w:tab/>
        <w:tab/>
        <w:tab/>
        <w:tab/>
        <w:tab/>
      </w:r>
      <w:r>
        <w:rPr/>
        <w:t>,</w:t>
        <w:tab/>
        <w:t>with</w:t>
        <w:tab/>
        <w:t>a</w:t>
        <w:tab/>
        <w:tab/>
        <w:t>mailing</w:t>
        <w:tab/>
        <w:t>address</w:t>
        <w:tab/>
      </w:r>
      <w:r>
        <w:rPr>
          <w:spacing w:val="-9"/>
        </w:rPr>
        <w:t>of</w:t>
      </w:r>
    </w:p>
    <w:p>
      <w:pPr>
        <w:tabs>
          <w:tab w:pos="4019" w:val="left" w:leader="none"/>
        </w:tabs>
        <w:spacing w:before="0"/>
        <w:ind w:left="300" w:right="0" w:firstLine="0"/>
        <w:jc w:val="left"/>
        <w:rPr>
          <w:sz w:val="24"/>
        </w:rPr>
      </w:pPr>
      <w:r>
        <w:rPr>
          <w:sz w:val="24"/>
          <w:u w:val="single"/>
        </w:rPr>
        <w:t> </w:t>
        <w:tab/>
      </w:r>
      <w:r>
        <w:rPr>
          <w:sz w:val="24"/>
        </w:rPr>
        <w:t> (“</w:t>
      </w:r>
      <w:r>
        <w:rPr>
          <w:b/>
          <w:sz w:val="24"/>
        </w:rPr>
        <w:t>Seller</w:t>
      </w:r>
      <w:r>
        <w:rPr>
          <w:sz w:val="24"/>
        </w:rPr>
        <w:t>”).</w:t>
      </w:r>
    </w:p>
    <w:p>
      <w:pPr>
        <w:pStyle w:val="BodyText"/>
      </w:pPr>
    </w:p>
    <w:p>
      <w:pPr>
        <w:pStyle w:val="BodyText"/>
        <w:ind w:left="2525" w:right="2347"/>
        <w:jc w:val="center"/>
      </w:pPr>
      <w:r>
        <w:rPr/>
        <w:t>RECITALS</w:t>
      </w:r>
    </w:p>
    <w:p>
      <w:pPr>
        <w:pStyle w:val="BodyText"/>
      </w:pPr>
    </w:p>
    <w:p>
      <w:pPr>
        <w:pStyle w:val="BodyText"/>
        <w:ind w:right="115"/>
        <w:jc w:val="right"/>
      </w:pPr>
      <w:r>
        <w:rPr/>
        <w:t>WHEREAS, Buyer and Seller are parties to that certain contract or agreement dated as</w:t>
      </w:r>
      <w:r>
        <w:rPr>
          <w:spacing w:val="42"/>
        </w:rPr>
        <w:t> </w:t>
      </w:r>
      <w:r>
        <w:rPr/>
        <w:t>of</w:t>
      </w:r>
    </w:p>
    <w:p>
      <w:pPr>
        <w:pStyle w:val="BodyText"/>
        <w:tabs>
          <w:tab w:pos="2639" w:val="left" w:leader="none"/>
        </w:tabs>
        <w:ind w:right="118"/>
        <w:jc w:val="right"/>
      </w:pPr>
      <w:r>
        <w:rPr>
          <w:u w:val="single"/>
        </w:rPr>
        <w:t> </w:t>
        <w:tab/>
      </w:r>
      <w:r>
        <w:rPr>
          <w:spacing w:val="26"/>
        </w:rPr>
        <w:t> </w:t>
      </w:r>
      <w:r>
        <w:rPr/>
        <w:t>(the</w:t>
      </w:r>
      <w:r>
        <w:rPr>
          <w:spacing w:val="24"/>
        </w:rPr>
        <w:t> </w:t>
      </w:r>
      <w:r>
        <w:rPr/>
        <w:t>“</w:t>
      </w:r>
      <w:r>
        <w:rPr>
          <w:b/>
        </w:rPr>
        <w:t>Agreement</w:t>
      </w:r>
      <w:r>
        <w:rPr/>
        <w:t>”)</w:t>
      </w:r>
      <w:r>
        <w:rPr>
          <w:spacing w:val="25"/>
        </w:rPr>
        <w:t> </w:t>
      </w:r>
      <w:r>
        <w:rPr/>
        <w:t>for</w:t>
      </w:r>
      <w:r>
        <w:rPr>
          <w:spacing w:val="24"/>
        </w:rPr>
        <w:t> </w:t>
      </w:r>
      <w:r>
        <w:rPr/>
        <w:t>the</w:t>
      </w:r>
      <w:r>
        <w:rPr>
          <w:spacing w:val="25"/>
        </w:rPr>
        <w:t> </w:t>
      </w:r>
      <w:r>
        <w:rPr/>
        <w:t>purchase</w:t>
      </w:r>
      <w:r>
        <w:rPr>
          <w:spacing w:val="24"/>
        </w:rPr>
        <w:t> </w:t>
      </w:r>
      <w:r>
        <w:rPr/>
        <w:t>and</w:t>
      </w:r>
      <w:r>
        <w:rPr>
          <w:spacing w:val="25"/>
        </w:rPr>
        <w:t> </w:t>
      </w:r>
      <w:r>
        <w:rPr/>
        <w:t>sale</w:t>
      </w:r>
      <w:r>
        <w:rPr>
          <w:spacing w:val="23"/>
        </w:rPr>
        <w:t> </w:t>
      </w:r>
      <w:r>
        <w:rPr/>
        <w:t>of</w:t>
      </w:r>
      <w:r>
        <w:rPr>
          <w:spacing w:val="24"/>
        </w:rPr>
        <w:t> </w:t>
      </w:r>
      <w:r>
        <w:rPr/>
        <w:t>real</w:t>
      </w:r>
      <w:r>
        <w:rPr>
          <w:spacing w:val="24"/>
        </w:rPr>
        <w:t> </w:t>
      </w:r>
      <w:r>
        <w:rPr/>
        <w:t>estate,</w:t>
      </w:r>
      <w:r>
        <w:rPr>
          <w:spacing w:val="25"/>
        </w:rPr>
        <w:t> </w:t>
      </w:r>
      <w:r>
        <w:rPr/>
        <w:t>for</w:t>
      </w:r>
      <w:r>
        <w:rPr>
          <w:spacing w:val="25"/>
        </w:rPr>
        <w:t> </w:t>
      </w:r>
      <w:r>
        <w:rPr/>
        <w:t>the</w:t>
      </w:r>
    </w:p>
    <w:p>
      <w:pPr>
        <w:spacing w:after="0"/>
        <w:jc w:val="right"/>
        <w:sectPr>
          <w:footerReference w:type="default" r:id="rId5"/>
          <w:type w:val="continuous"/>
          <w:pgSz w:w="12240" w:h="15840"/>
          <w:pgMar w:footer="1300" w:top="1360" w:bottom="1480" w:left="1140" w:right="1320"/>
          <w:pgNumType w:start="1"/>
        </w:sectPr>
      </w:pPr>
    </w:p>
    <w:p>
      <w:pPr>
        <w:pStyle w:val="BodyText"/>
        <w:tabs>
          <w:tab w:pos="9136" w:val="left" w:leader="none"/>
        </w:tabs>
        <w:ind w:left="300"/>
      </w:pPr>
      <w:r>
        <w:rPr/>
        <w:t>property   known   by   street</w:t>
      </w:r>
      <w:r>
        <w:rPr>
          <w:spacing w:val="-13"/>
        </w:rPr>
        <w:t> </w:t>
      </w:r>
      <w:r>
        <w:rPr/>
        <w:t>address </w:t>
      </w:r>
      <w:r>
        <w:rPr>
          <w:spacing w:val="26"/>
        </w:rPr>
        <w:t> </w:t>
      </w:r>
      <w:r>
        <w:rPr/>
        <w:t>as </w:t>
      </w:r>
      <w:r>
        <w:rPr>
          <w:spacing w:val="29"/>
        </w:rPr>
        <w:t> </w:t>
      </w:r>
      <w:r>
        <w:rPr>
          <w:u w:val="single"/>
        </w:rPr>
        <w:t> </w:t>
        <w:tab/>
      </w:r>
      <w:r>
        <w:rPr/>
        <w:t> “</w:t>
      </w:r>
      <w:r>
        <w:rPr>
          <w:b/>
        </w:rPr>
        <w:t>Property</w:t>
      </w:r>
      <w:r>
        <w:rPr/>
        <w:t>”)</w:t>
      </w:r>
    </w:p>
    <w:p>
      <w:pPr>
        <w:pStyle w:val="BodyText"/>
        <w:ind w:left="108"/>
      </w:pPr>
      <w:r>
        <w:rPr/>
        <w:br w:type="column"/>
      </w:r>
      <w:r>
        <w:rPr/>
        <w:t>(the</w:t>
      </w:r>
    </w:p>
    <w:p>
      <w:pPr>
        <w:spacing w:after="0"/>
        <w:sectPr>
          <w:type w:val="continuous"/>
          <w:pgSz w:w="12240" w:h="15840"/>
          <w:pgMar w:top="1360" w:bottom="1480" w:left="1140" w:right="1320"/>
          <w:cols w:num="2" w:equalWidth="0">
            <w:col w:w="9137" w:space="40"/>
            <w:col w:w="603"/>
          </w:cols>
        </w:sectPr>
      </w:pPr>
    </w:p>
    <w:p>
      <w:pPr>
        <w:pStyle w:val="BodyText"/>
        <w:spacing w:before="2"/>
        <w:rPr>
          <w:sz w:val="16"/>
        </w:rPr>
      </w:pPr>
    </w:p>
    <w:p>
      <w:pPr>
        <w:pStyle w:val="BodyText"/>
        <w:spacing w:before="90"/>
        <w:ind w:left="299" w:right="119" w:firstLine="720"/>
        <w:jc w:val="both"/>
      </w:pPr>
      <w:r>
        <w:rPr/>
        <w:t>WHEREAS,</w:t>
      </w:r>
      <w:r>
        <w:rPr>
          <w:spacing w:val="-10"/>
        </w:rPr>
        <w:t> </w:t>
      </w:r>
      <w:r>
        <w:rPr/>
        <w:t>Buyer</w:t>
      </w:r>
      <w:r>
        <w:rPr>
          <w:spacing w:val="-10"/>
        </w:rPr>
        <w:t> </w:t>
      </w:r>
      <w:r>
        <w:rPr/>
        <w:t>and</w:t>
      </w:r>
      <w:r>
        <w:rPr>
          <w:spacing w:val="-10"/>
        </w:rPr>
        <w:t> </w:t>
      </w:r>
      <w:r>
        <w:rPr/>
        <w:t>Seller</w:t>
      </w:r>
      <w:r>
        <w:rPr>
          <w:spacing w:val="-10"/>
        </w:rPr>
        <w:t> </w:t>
      </w:r>
      <w:r>
        <w:rPr/>
        <w:t>agree</w:t>
      </w:r>
      <w:r>
        <w:rPr>
          <w:spacing w:val="-10"/>
        </w:rPr>
        <w:t> </w:t>
      </w:r>
      <w:r>
        <w:rPr/>
        <w:t>that</w:t>
      </w:r>
      <w:r>
        <w:rPr>
          <w:spacing w:val="-10"/>
        </w:rPr>
        <w:t> </w:t>
      </w:r>
      <w:r>
        <w:rPr/>
        <w:t>Buyer</w:t>
      </w:r>
      <w:r>
        <w:rPr>
          <w:spacing w:val="-9"/>
        </w:rPr>
        <w:t> </w:t>
      </w:r>
      <w:r>
        <w:rPr/>
        <w:t>shall</w:t>
      </w:r>
      <w:r>
        <w:rPr>
          <w:spacing w:val="-10"/>
        </w:rPr>
        <w:t> </w:t>
      </w:r>
      <w:r>
        <w:rPr/>
        <w:t>have</w:t>
      </w:r>
      <w:r>
        <w:rPr>
          <w:spacing w:val="-10"/>
        </w:rPr>
        <w:t> </w:t>
      </w:r>
      <w:r>
        <w:rPr/>
        <w:t>an</w:t>
      </w:r>
      <w:r>
        <w:rPr>
          <w:spacing w:val="-12"/>
        </w:rPr>
        <w:t> </w:t>
      </w:r>
      <w:r>
        <w:rPr/>
        <w:t>inspection</w:t>
      </w:r>
      <w:r>
        <w:rPr>
          <w:spacing w:val="-10"/>
        </w:rPr>
        <w:t> </w:t>
      </w:r>
      <w:r>
        <w:rPr/>
        <w:t>contingency</w:t>
      </w:r>
      <w:r>
        <w:rPr>
          <w:spacing w:val="-11"/>
        </w:rPr>
        <w:t> </w:t>
      </w:r>
      <w:r>
        <w:rPr/>
        <w:t>under the Agreement, in accordance with the terms and provisions of this</w:t>
      </w:r>
      <w:r>
        <w:rPr>
          <w:spacing w:val="-9"/>
        </w:rPr>
        <w:t> </w:t>
      </w:r>
      <w:r>
        <w:rPr/>
        <w:t>Addendum.</w:t>
      </w:r>
    </w:p>
    <w:p>
      <w:pPr>
        <w:pStyle w:val="BodyText"/>
      </w:pPr>
    </w:p>
    <w:p>
      <w:pPr>
        <w:pStyle w:val="BodyText"/>
        <w:ind w:left="299" w:right="117" w:firstLine="720"/>
        <w:jc w:val="both"/>
      </w:pPr>
      <w:r>
        <w:rPr/>
        <w:t>NOW, THEREFORE, in consideration of the foregoing, and for other valuable considerations, the receipt and sufficiency of which are hereby acknowledged, the parties hereto agree as follows:</w:t>
      </w:r>
    </w:p>
    <w:p>
      <w:pPr>
        <w:pStyle w:val="BodyText"/>
      </w:pPr>
    </w:p>
    <w:p>
      <w:pPr>
        <w:pStyle w:val="ListParagraph"/>
        <w:numPr>
          <w:ilvl w:val="0"/>
          <w:numId w:val="1"/>
        </w:numPr>
        <w:tabs>
          <w:tab w:pos="2460" w:val="left" w:leader="none"/>
        </w:tabs>
        <w:spacing w:line="240" w:lineRule="auto" w:before="0" w:after="0"/>
        <w:ind w:left="300" w:right="117" w:firstLine="1440"/>
        <w:jc w:val="both"/>
        <w:rPr>
          <w:sz w:val="24"/>
        </w:rPr>
      </w:pPr>
      <w:r>
        <w:rPr>
          <w:sz w:val="24"/>
          <w:u w:val="single"/>
        </w:rPr>
        <w:t>Inspection Contingency</w:t>
      </w:r>
      <w:r>
        <w:rPr>
          <w:sz w:val="24"/>
        </w:rPr>
        <w:t>. Notwithstanding any term or provision of the Agreement to the contrary, the obligation of Buyer to purchase the Property from Seller is contingent</w:t>
      </w:r>
      <w:r>
        <w:rPr>
          <w:spacing w:val="-12"/>
          <w:sz w:val="24"/>
        </w:rPr>
        <w:t> </w:t>
      </w:r>
      <w:r>
        <w:rPr>
          <w:sz w:val="24"/>
        </w:rPr>
        <w:t>upon</w:t>
      </w:r>
      <w:r>
        <w:rPr>
          <w:spacing w:val="-11"/>
          <w:sz w:val="24"/>
        </w:rPr>
        <w:t> </w:t>
      </w:r>
      <w:r>
        <w:rPr>
          <w:sz w:val="24"/>
        </w:rPr>
        <w:t>the</w:t>
      </w:r>
      <w:r>
        <w:rPr>
          <w:spacing w:val="-11"/>
          <w:sz w:val="24"/>
        </w:rPr>
        <w:t> </w:t>
      </w:r>
      <w:r>
        <w:rPr>
          <w:sz w:val="24"/>
        </w:rPr>
        <w:t>satisfaction,</w:t>
      </w:r>
      <w:r>
        <w:rPr>
          <w:spacing w:val="-11"/>
          <w:sz w:val="24"/>
        </w:rPr>
        <w:t> </w:t>
      </w:r>
      <w:r>
        <w:rPr>
          <w:sz w:val="24"/>
        </w:rPr>
        <w:t>or</w:t>
      </w:r>
      <w:r>
        <w:rPr>
          <w:spacing w:val="-11"/>
          <w:sz w:val="24"/>
        </w:rPr>
        <w:t> </w:t>
      </w:r>
      <w:r>
        <w:rPr>
          <w:sz w:val="24"/>
        </w:rPr>
        <w:t>waiver</w:t>
      </w:r>
      <w:r>
        <w:rPr>
          <w:spacing w:val="-12"/>
          <w:sz w:val="24"/>
        </w:rPr>
        <w:t> </w:t>
      </w:r>
      <w:r>
        <w:rPr>
          <w:sz w:val="24"/>
        </w:rPr>
        <w:t>in</w:t>
      </w:r>
      <w:r>
        <w:rPr>
          <w:spacing w:val="-12"/>
          <w:sz w:val="24"/>
        </w:rPr>
        <w:t> </w:t>
      </w:r>
      <w:r>
        <w:rPr>
          <w:sz w:val="24"/>
        </w:rPr>
        <w:t>writing</w:t>
      </w:r>
      <w:r>
        <w:rPr>
          <w:spacing w:val="-11"/>
          <w:sz w:val="24"/>
        </w:rPr>
        <w:t> </w:t>
      </w:r>
      <w:r>
        <w:rPr>
          <w:sz w:val="24"/>
        </w:rPr>
        <w:t>by</w:t>
      </w:r>
      <w:r>
        <w:rPr>
          <w:spacing w:val="-11"/>
          <w:sz w:val="24"/>
        </w:rPr>
        <w:t> </w:t>
      </w:r>
      <w:r>
        <w:rPr>
          <w:sz w:val="24"/>
        </w:rPr>
        <w:t>Buyer,</w:t>
      </w:r>
      <w:r>
        <w:rPr>
          <w:spacing w:val="-11"/>
          <w:sz w:val="24"/>
        </w:rPr>
        <w:t> </w:t>
      </w:r>
      <w:r>
        <w:rPr>
          <w:sz w:val="24"/>
        </w:rPr>
        <w:t>of</w:t>
      </w:r>
      <w:r>
        <w:rPr>
          <w:spacing w:val="-12"/>
          <w:sz w:val="24"/>
        </w:rPr>
        <w:t> </w:t>
      </w:r>
      <w:r>
        <w:rPr>
          <w:sz w:val="24"/>
        </w:rPr>
        <w:t>the</w:t>
      </w:r>
      <w:r>
        <w:rPr>
          <w:spacing w:val="-11"/>
          <w:sz w:val="24"/>
        </w:rPr>
        <w:t> </w:t>
      </w:r>
      <w:r>
        <w:rPr>
          <w:sz w:val="24"/>
        </w:rPr>
        <w:t>following</w:t>
      </w:r>
      <w:r>
        <w:rPr>
          <w:spacing w:val="-12"/>
          <w:sz w:val="24"/>
        </w:rPr>
        <w:t> </w:t>
      </w:r>
      <w:r>
        <w:rPr>
          <w:sz w:val="24"/>
        </w:rPr>
        <w:t>general</w:t>
      </w:r>
      <w:r>
        <w:rPr>
          <w:spacing w:val="-11"/>
          <w:sz w:val="24"/>
        </w:rPr>
        <w:t> </w:t>
      </w:r>
      <w:r>
        <w:rPr>
          <w:sz w:val="24"/>
        </w:rPr>
        <w:t>feasibility contingency.</w:t>
      </w:r>
    </w:p>
    <w:p>
      <w:pPr>
        <w:pStyle w:val="BodyText"/>
        <w:ind w:left="299" w:right="116" w:firstLine="1440"/>
        <w:jc w:val="both"/>
      </w:pPr>
      <w:r>
        <w:rPr/>
        <w:t>Pursuant to this contingency, Seller hereby grants to Buyer, its engineers, consultants and agents, a license to go upon the Property for the purpose of making inspections and conducting feasibility studies with respect to the Property as deemed appropriate by Buyer in Buyer’s sole discretion, including, without limitation, physical site inspections and utilities, drainage, soil tests, hazardous waste studies including a Phase I and a Phase II as deemed appropriate,</w:t>
      </w:r>
      <w:r>
        <w:rPr>
          <w:spacing w:val="-17"/>
        </w:rPr>
        <w:t> </w:t>
      </w:r>
      <w:r>
        <w:rPr/>
        <w:t>zoning</w:t>
      </w:r>
      <w:r>
        <w:rPr>
          <w:spacing w:val="-16"/>
        </w:rPr>
        <w:t> </w:t>
      </w:r>
      <w:r>
        <w:rPr/>
        <w:t>studies,</w:t>
      </w:r>
      <w:r>
        <w:rPr>
          <w:spacing w:val="-16"/>
        </w:rPr>
        <w:t> </w:t>
      </w:r>
      <w:r>
        <w:rPr/>
        <w:t>flood</w:t>
      </w:r>
      <w:r>
        <w:rPr>
          <w:spacing w:val="-16"/>
        </w:rPr>
        <w:t> </w:t>
      </w:r>
      <w:r>
        <w:rPr/>
        <w:t>control,</w:t>
      </w:r>
      <w:r>
        <w:rPr>
          <w:spacing w:val="-16"/>
        </w:rPr>
        <w:t> </w:t>
      </w:r>
      <w:r>
        <w:rPr/>
        <w:t>appraisal,</w:t>
      </w:r>
      <w:r>
        <w:rPr>
          <w:spacing w:val="-16"/>
        </w:rPr>
        <w:t> </w:t>
      </w:r>
      <w:r>
        <w:rPr/>
        <w:t>marketability</w:t>
      </w:r>
      <w:r>
        <w:rPr>
          <w:spacing w:val="-16"/>
        </w:rPr>
        <w:t> </w:t>
      </w:r>
      <w:r>
        <w:rPr/>
        <w:t>and</w:t>
      </w:r>
      <w:r>
        <w:rPr>
          <w:spacing w:val="-16"/>
        </w:rPr>
        <w:t> </w:t>
      </w:r>
      <w:r>
        <w:rPr/>
        <w:t>economic</w:t>
      </w:r>
      <w:r>
        <w:rPr>
          <w:spacing w:val="-15"/>
        </w:rPr>
        <w:t> </w:t>
      </w:r>
      <w:r>
        <w:rPr/>
        <w:t>feasibility</w:t>
      </w:r>
      <w:r>
        <w:rPr>
          <w:spacing w:val="-16"/>
        </w:rPr>
        <w:t> </w:t>
      </w:r>
      <w:r>
        <w:rPr/>
        <w:t>studies (the “</w:t>
      </w:r>
      <w:r>
        <w:rPr>
          <w:b/>
        </w:rPr>
        <w:t>Feasibility Study</w:t>
      </w:r>
      <w:r>
        <w:rPr/>
        <w:t>”). Buyer shall diligently pursue its Feasibility Study and shall have the right</w:t>
      </w:r>
      <w:r>
        <w:rPr>
          <w:spacing w:val="-15"/>
        </w:rPr>
        <w:t> </w:t>
      </w:r>
      <w:r>
        <w:rPr/>
        <w:t>to</w:t>
      </w:r>
      <w:r>
        <w:rPr>
          <w:spacing w:val="-13"/>
        </w:rPr>
        <w:t> </w:t>
      </w:r>
      <w:r>
        <w:rPr/>
        <w:t>conduct</w:t>
      </w:r>
      <w:r>
        <w:rPr>
          <w:spacing w:val="-14"/>
        </w:rPr>
        <w:t> </w:t>
      </w:r>
      <w:r>
        <w:rPr/>
        <w:t>its</w:t>
      </w:r>
      <w:r>
        <w:rPr>
          <w:spacing w:val="-13"/>
        </w:rPr>
        <w:t> </w:t>
      </w:r>
      <w:r>
        <w:rPr/>
        <w:t>Feasibility</w:t>
      </w:r>
      <w:r>
        <w:rPr>
          <w:spacing w:val="-13"/>
        </w:rPr>
        <w:t> </w:t>
      </w:r>
      <w:r>
        <w:rPr/>
        <w:t>Study</w:t>
      </w:r>
      <w:r>
        <w:rPr>
          <w:spacing w:val="-16"/>
        </w:rPr>
        <w:t> </w:t>
      </w:r>
      <w:r>
        <w:rPr/>
        <w:t>as</w:t>
      </w:r>
      <w:r>
        <w:rPr>
          <w:spacing w:val="-13"/>
        </w:rPr>
        <w:t> </w:t>
      </w:r>
      <w:r>
        <w:rPr/>
        <w:t>Buyer</w:t>
      </w:r>
      <w:r>
        <w:rPr>
          <w:spacing w:val="-13"/>
        </w:rPr>
        <w:t> </w:t>
      </w:r>
      <w:r>
        <w:rPr/>
        <w:t>deems</w:t>
      </w:r>
      <w:r>
        <w:rPr>
          <w:spacing w:val="-13"/>
        </w:rPr>
        <w:t> </w:t>
      </w:r>
      <w:r>
        <w:rPr/>
        <w:t>appropriate</w:t>
      </w:r>
      <w:r>
        <w:rPr>
          <w:spacing w:val="-13"/>
        </w:rPr>
        <w:t> </w:t>
      </w:r>
      <w:r>
        <w:rPr/>
        <w:t>in</w:t>
      </w:r>
      <w:r>
        <w:rPr>
          <w:spacing w:val="-14"/>
        </w:rPr>
        <w:t> </w:t>
      </w:r>
      <w:r>
        <w:rPr/>
        <w:t>Buyer’s</w:t>
      </w:r>
      <w:r>
        <w:rPr>
          <w:spacing w:val="-13"/>
        </w:rPr>
        <w:t> </w:t>
      </w:r>
      <w:r>
        <w:rPr/>
        <w:t>sole</w:t>
      </w:r>
      <w:r>
        <w:rPr>
          <w:spacing w:val="-13"/>
        </w:rPr>
        <w:t> </w:t>
      </w:r>
      <w:r>
        <w:rPr/>
        <w:t>discretion.</w:t>
      </w:r>
      <w:r>
        <w:rPr>
          <w:spacing w:val="-14"/>
        </w:rPr>
        <w:t> </w:t>
      </w:r>
      <w:r>
        <w:rPr/>
        <w:t>Unless otherwise</w:t>
      </w:r>
      <w:r>
        <w:rPr>
          <w:spacing w:val="-6"/>
        </w:rPr>
        <w:t> </w:t>
      </w:r>
      <w:r>
        <w:rPr/>
        <w:t>mutually</w:t>
      </w:r>
      <w:r>
        <w:rPr>
          <w:spacing w:val="-6"/>
        </w:rPr>
        <w:t> </w:t>
      </w:r>
      <w:r>
        <w:rPr/>
        <w:t>agreed</w:t>
      </w:r>
      <w:r>
        <w:rPr>
          <w:spacing w:val="-5"/>
        </w:rPr>
        <w:t> </w:t>
      </w:r>
      <w:r>
        <w:rPr/>
        <w:t>by</w:t>
      </w:r>
      <w:r>
        <w:rPr>
          <w:spacing w:val="-6"/>
        </w:rPr>
        <w:t> </w:t>
      </w:r>
      <w:r>
        <w:rPr/>
        <w:t>the</w:t>
      </w:r>
      <w:r>
        <w:rPr>
          <w:spacing w:val="-6"/>
        </w:rPr>
        <w:t> </w:t>
      </w:r>
      <w:r>
        <w:rPr/>
        <w:t>parties,</w:t>
      </w:r>
      <w:r>
        <w:rPr>
          <w:spacing w:val="-5"/>
        </w:rPr>
        <w:t> </w:t>
      </w:r>
      <w:r>
        <w:rPr/>
        <w:t>Buyer</w:t>
      </w:r>
      <w:r>
        <w:rPr>
          <w:spacing w:val="-6"/>
        </w:rPr>
        <w:t> </w:t>
      </w:r>
      <w:r>
        <w:rPr/>
        <w:t>shall</w:t>
      </w:r>
      <w:r>
        <w:rPr>
          <w:spacing w:val="-6"/>
        </w:rPr>
        <w:t> </w:t>
      </w:r>
      <w:r>
        <w:rPr/>
        <w:t>bear</w:t>
      </w:r>
      <w:r>
        <w:rPr>
          <w:spacing w:val="-5"/>
        </w:rPr>
        <w:t> </w:t>
      </w:r>
      <w:r>
        <w:rPr/>
        <w:t>all</w:t>
      </w:r>
      <w:r>
        <w:rPr>
          <w:spacing w:val="-7"/>
        </w:rPr>
        <w:t> </w:t>
      </w:r>
      <w:r>
        <w:rPr/>
        <w:t>costs</w:t>
      </w:r>
      <w:r>
        <w:rPr>
          <w:spacing w:val="-6"/>
        </w:rPr>
        <w:t> </w:t>
      </w:r>
      <w:r>
        <w:rPr/>
        <w:t>and</w:t>
      </w:r>
      <w:r>
        <w:rPr>
          <w:spacing w:val="-5"/>
        </w:rPr>
        <w:t> </w:t>
      </w:r>
      <w:r>
        <w:rPr/>
        <w:t>expenseі</w:t>
      </w:r>
      <w:r>
        <w:rPr>
          <w:spacing w:val="-6"/>
        </w:rPr>
        <w:t> </w:t>
      </w:r>
      <w:r>
        <w:rPr/>
        <w:t>of</w:t>
      </w:r>
      <w:r>
        <w:rPr>
          <w:spacing w:val="-7"/>
        </w:rPr>
        <w:t> </w:t>
      </w:r>
      <w:r>
        <w:rPr/>
        <w:t>the</w:t>
      </w:r>
      <w:r>
        <w:rPr>
          <w:spacing w:val="-5"/>
        </w:rPr>
        <w:t> </w:t>
      </w:r>
      <w:r>
        <w:rPr/>
        <w:t>Feasibility Study.</w:t>
      </w:r>
    </w:p>
    <w:p>
      <w:pPr>
        <w:pStyle w:val="BodyText"/>
        <w:spacing w:before="11"/>
        <w:rPr>
          <w:sz w:val="23"/>
        </w:rPr>
      </w:pPr>
    </w:p>
    <w:p>
      <w:pPr>
        <w:pStyle w:val="ListParagraph"/>
        <w:numPr>
          <w:ilvl w:val="0"/>
          <w:numId w:val="1"/>
        </w:numPr>
        <w:tabs>
          <w:tab w:pos="2459" w:val="left" w:leader="none"/>
          <w:tab w:pos="2460" w:val="left" w:leader="none"/>
        </w:tabs>
        <w:spacing w:line="240" w:lineRule="auto" w:before="0" w:after="0"/>
        <w:ind w:left="299" w:right="116" w:firstLine="1440"/>
        <w:jc w:val="left"/>
        <w:rPr>
          <w:sz w:val="24"/>
        </w:rPr>
      </w:pPr>
      <w:r>
        <w:rPr>
          <w:sz w:val="24"/>
          <w:u w:val="single"/>
        </w:rPr>
        <w:t>Buyer’s Termination Right</w:t>
      </w:r>
      <w:r>
        <w:rPr>
          <w:sz w:val="24"/>
        </w:rPr>
        <w:t>. Buyer shall have the right to terminate the Agreement</w:t>
      </w:r>
      <w:r>
        <w:rPr>
          <w:spacing w:val="-15"/>
          <w:sz w:val="24"/>
        </w:rPr>
        <w:t> </w:t>
      </w:r>
      <w:r>
        <w:rPr>
          <w:sz w:val="24"/>
        </w:rPr>
        <w:t>in</w:t>
      </w:r>
      <w:r>
        <w:rPr>
          <w:spacing w:val="-16"/>
          <w:sz w:val="24"/>
        </w:rPr>
        <w:t> </w:t>
      </w:r>
      <w:r>
        <w:rPr>
          <w:sz w:val="24"/>
        </w:rPr>
        <w:t>Buyer’s</w:t>
      </w:r>
      <w:r>
        <w:rPr>
          <w:spacing w:val="-15"/>
          <w:sz w:val="24"/>
        </w:rPr>
        <w:t> </w:t>
      </w:r>
      <w:r>
        <w:rPr>
          <w:sz w:val="24"/>
        </w:rPr>
        <w:t>sole</w:t>
      </w:r>
      <w:r>
        <w:rPr>
          <w:spacing w:val="-16"/>
          <w:sz w:val="24"/>
        </w:rPr>
        <w:t> </w:t>
      </w:r>
      <w:r>
        <w:rPr>
          <w:sz w:val="24"/>
        </w:rPr>
        <w:t>discretion</w:t>
      </w:r>
      <w:r>
        <w:rPr>
          <w:spacing w:val="-15"/>
          <w:sz w:val="24"/>
        </w:rPr>
        <w:t> </w:t>
      </w:r>
      <w:r>
        <w:rPr>
          <w:sz w:val="24"/>
        </w:rPr>
        <w:t>for</w:t>
      </w:r>
      <w:r>
        <w:rPr>
          <w:spacing w:val="-15"/>
          <w:sz w:val="24"/>
        </w:rPr>
        <w:t> </w:t>
      </w:r>
      <w:r>
        <w:rPr>
          <w:sz w:val="24"/>
        </w:rPr>
        <w:t>any</w:t>
      </w:r>
      <w:r>
        <w:rPr>
          <w:spacing w:val="-15"/>
          <w:sz w:val="24"/>
        </w:rPr>
        <w:t> </w:t>
      </w:r>
      <w:r>
        <w:rPr>
          <w:sz w:val="24"/>
        </w:rPr>
        <w:t>reason</w:t>
      </w:r>
      <w:r>
        <w:rPr>
          <w:spacing w:val="-16"/>
          <w:sz w:val="24"/>
        </w:rPr>
        <w:t> </w:t>
      </w:r>
      <w:r>
        <w:rPr>
          <w:sz w:val="24"/>
        </w:rPr>
        <w:t>or</w:t>
      </w:r>
      <w:r>
        <w:rPr>
          <w:spacing w:val="-15"/>
          <w:sz w:val="24"/>
        </w:rPr>
        <w:t> </w:t>
      </w:r>
      <w:r>
        <w:rPr>
          <w:sz w:val="24"/>
        </w:rPr>
        <w:t>no</w:t>
      </w:r>
      <w:r>
        <w:rPr>
          <w:spacing w:val="-15"/>
          <w:sz w:val="24"/>
        </w:rPr>
        <w:t> </w:t>
      </w:r>
      <w:r>
        <w:rPr>
          <w:sz w:val="24"/>
        </w:rPr>
        <w:t>reason</w:t>
      </w:r>
      <w:r>
        <w:rPr>
          <w:spacing w:val="-16"/>
          <w:sz w:val="24"/>
        </w:rPr>
        <w:t> </w:t>
      </w:r>
      <w:r>
        <w:rPr>
          <w:sz w:val="24"/>
        </w:rPr>
        <w:t>on</w:t>
      </w:r>
      <w:r>
        <w:rPr>
          <w:spacing w:val="-15"/>
          <w:sz w:val="24"/>
        </w:rPr>
        <w:t> </w:t>
      </w:r>
      <w:r>
        <w:rPr>
          <w:sz w:val="24"/>
        </w:rPr>
        <w:t>or</w:t>
      </w:r>
      <w:r>
        <w:rPr>
          <w:spacing w:val="-15"/>
          <w:sz w:val="24"/>
        </w:rPr>
        <w:t> </w:t>
      </w:r>
      <w:r>
        <w:rPr>
          <w:sz w:val="24"/>
        </w:rPr>
        <w:t>prior</w:t>
      </w:r>
      <w:r>
        <w:rPr>
          <w:spacing w:val="-14"/>
          <w:sz w:val="24"/>
        </w:rPr>
        <w:t> </w:t>
      </w:r>
      <w:r>
        <w:rPr>
          <w:sz w:val="24"/>
        </w:rPr>
        <w:t>to</w:t>
      </w:r>
      <w:r>
        <w:rPr>
          <w:spacing w:val="-16"/>
          <w:sz w:val="24"/>
        </w:rPr>
        <w:t> </w:t>
      </w:r>
      <w:r>
        <w:rPr>
          <w:sz w:val="24"/>
        </w:rPr>
        <w:t>5:00</w:t>
      </w:r>
      <w:r>
        <w:rPr>
          <w:spacing w:val="-16"/>
          <w:sz w:val="24"/>
        </w:rPr>
        <w:t> </w:t>
      </w:r>
      <w:r>
        <w:rPr>
          <w:sz w:val="24"/>
        </w:rPr>
        <w:t>p.m.,</w:t>
      </w:r>
      <w:r>
        <w:rPr>
          <w:spacing w:val="-13"/>
          <w:sz w:val="24"/>
        </w:rPr>
        <w:t> </w:t>
      </w:r>
      <w:r>
        <w:rPr>
          <w:sz w:val="24"/>
        </w:rPr>
        <w:t>Property-</w:t>
      </w:r>
    </w:p>
    <w:p>
      <w:pPr>
        <w:tabs>
          <w:tab w:pos="5110" w:val="left" w:leader="none"/>
        </w:tabs>
        <w:spacing w:before="0"/>
        <w:ind w:left="300" w:right="0" w:firstLine="0"/>
        <w:jc w:val="left"/>
        <w:rPr>
          <w:sz w:val="24"/>
        </w:rPr>
      </w:pPr>
      <w:r>
        <w:rPr>
          <w:sz w:val="24"/>
        </w:rPr>
        <w:t>local</w:t>
      </w:r>
      <w:r>
        <w:rPr>
          <w:spacing w:val="45"/>
          <w:sz w:val="24"/>
        </w:rPr>
        <w:t> </w:t>
      </w:r>
      <w:r>
        <w:rPr>
          <w:sz w:val="24"/>
        </w:rPr>
        <w:t>time</w:t>
      </w:r>
      <w:r>
        <w:rPr>
          <w:spacing w:val="44"/>
          <w:sz w:val="24"/>
        </w:rPr>
        <w:t> </w:t>
      </w:r>
      <w:r>
        <w:rPr>
          <w:sz w:val="24"/>
        </w:rPr>
        <w:t>on</w:t>
      </w:r>
      <w:r>
        <w:rPr>
          <w:sz w:val="24"/>
          <w:u w:val="single"/>
        </w:rPr>
        <w:t> </w:t>
        <w:tab/>
      </w:r>
      <w:r>
        <w:rPr>
          <w:sz w:val="24"/>
        </w:rPr>
        <w:t>(the</w:t>
      </w:r>
      <w:r>
        <w:rPr>
          <w:spacing w:val="44"/>
          <w:sz w:val="24"/>
        </w:rPr>
        <w:t> </w:t>
      </w:r>
      <w:r>
        <w:rPr>
          <w:sz w:val="24"/>
        </w:rPr>
        <w:t>“</w:t>
      </w:r>
      <w:r>
        <w:rPr>
          <w:b/>
          <w:sz w:val="24"/>
        </w:rPr>
        <w:t>Feasibility</w:t>
      </w:r>
      <w:r>
        <w:rPr>
          <w:b/>
          <w:spacing w:val="43"/>
          <w:sz w:val="24"/>
        </w:rPr>
        <w:t> </w:t>
      </w:r>
      <w:r>
        <w:rPr>
          <w:b/>
          <w:sz w:val="24"/>
        </w:rPr>
        <w:t>Deadline</w:t>
      </w:r>
      <w:r>
        <w:rPr>
          <w:sz w:val="24"/>
        </w:rPr>
        <w:t>”).</w:t>
      </w:r>
      <w:r>
        <w:rPr>
          <w:spacing w:val="44"/>
          <w:sz w:val="24"/>
        </w:rPr>
        <w:t> </w:t>
      </w:r>
      <w:r>
        <w:rPr>
          <w:sz w:val="24"/>
        </w:rPr>
        <w:t>In</w:t>
      </w:r>
      <w:r>
        <w:rPr>
          <w:spacing w:val="43"/>
          <w:sz w:val="24"/>
        </w:rPr>
        <w:t> </w:t>
      </w:r>
      <w:r>
        <w:rPr>
          <w:sz w:val="24"/>
        </w:rPr>
        <w:t>order</w:t>
      </w:r>
      <w:r>
        <w:rPr>
          <w:spacing w:val="45"/>
          <w:sz w:val="24"/>
        </w:rPr>
        <w:t> </w:t>
      </w:r>
      <w:r>
        <w:rPr>
          <w:sz w:val="24"/>
        </w:rPr>
        <w:t>to</w:t>
      </w:r>
      <w:r>
        <w:rPr>
          <w:spacing w:val="43"/>
          <w:sz w:val="24"/>
        </w:rPr>
        <w:t> </w:t>
      </w:r>
      <w:r>
        <w:rPr>
          <w:sz w:val="24"/>
        </w:rPr>
        <w:t>so</w:t>
      </w:r>
    </w:p>
    <w:p>
      <w:pPr>
        <w:pStyle w:val="BodyText"/>
        <w:ind w:left="300" w:right="117"/>
        <w:jc w:val="both"/>
      </w:pPr>
      <w:r>
        <w:rPr/>
        <w:t>terminate the Agreement, Buyer shall provide written notice of termination to Seller and the escrow agent for the transaction (if any) prior to the Feasibility Deadline. If Buyer timely terminates the Agreement as provided herein, Buyer shall receive a full refund of any and all earnest money deposits (the “</w:t>
      </w:r>
      <w:r>
        <w:rPr>
          <w:b/>
        </w:rPr>
        <w:t>Deposit</w:t>
      </w:r>
      <w:r>
        <w:rPr/>
        <w:t>”) in connection with the Agreement, and in such an event Seller</w:t>
      </w:r>
      <w:r>
        <w:rPr>
          <w:spacing w:val="-6"/>
        </w:rPr>
        <w:t> </w:t>
      </w:r>
      <w:r>
        <w:rPr/>
        <w:t>shall</w:t>
      </w:r>
      <w:r>
        <w:rPr>
          <w:spacing w:val="-7"/>
        </w:rPr>
        <w:t> </w:t>
      </w:r>
      <w:r>
        <w:rPr/>
        <w:t>provide</w:t>
      </w:r>
      <w:r>
        <w:rPr>
          <w:spacing w:val="-5"/>
        </w:rPr>
        <w:t> </w:t>
      </w:r>
      <w:r>
        <w:rPr/>
        <w:t>instruction</w:t>
      </w:r>
      <w:r>
        <w:rPr>
          <w:spacing w:val="-6"/>
        </w:rPr>
        <w:t> </w:t>
      </w:r>
      <w:r>
        <w:rPr/>
        <w:t>to</w:t>
      </w:r>
      <w:r>
        <w:rPr>
          <w:spacing w:val="-6"/>
        </w:rPr>
        <w:t> </w:t>
      </w:r>
      <w:r>
        <w:rPr/>
        <w:t>any</w:t>
      </w:r>
      <w:r>
        <w:rPr>
          <w:spacing w:val="-5"/>
        </w:rPr>
        <w:t> </w:t>
      </w:r>
      <w:r>
        <w:rPr/>
        <w:t>escrow</w:t>
      </w:r>
      <w:r>
        <w:rPr>
          <w:spacing w:val="-7"/>
        </w:rPr>
        <w:t> </w:t>
      </w:r>
      <w:r>
        <w:rPr/>
        <w:t>agent</w:t>
      </w:r>
      <w:r>
        <w:rPr>
          <w:spacing w:val="-6"/>
        </w:rPr>
        <w:t> </w:t>
      </w:r>
      <w:r>
        <w:rPr/>
        <w:t>to</w:t>
      </w:r>
      <w:r>
        <w:rPr>
          <w:spacing w:val="-5"/>
        </w:rPr>
        <w:t> </w:t>
      </w:r>
      <w:r>
        <w:rPr/>
        <w:t>release</w:t>
      </w:r>
      <w:r>
        <w:rPr>
          <w:spacing w:val="-6"/>
        </w:rPr>
        <w:t> </w:t>
      </w:r>
      <w:r>
        <w:rPr/>
        <w:t>any</w:t>
      </w:r>
      <w:r>
        <w:rPr>
          <w:spacing w:val="-6"/>
        </w:rPr>
        <w:t> </w:t>
      </w:r>
      <w:r>
        <w:rPr/>
        <w:t>such</w:t>
      </w:r>
      <w:r>
        <w:rPr>
          <w:spacing w:val="-6"/>
        </w:rPr>
        <w:t> </w:t>
      </w:r>
      <w:r>
        <w:rPr/>
        <w:t>Deposit</w:t>
      </w:r>
      <w:r>
        <w:rPr>
          <w:spacing w:val="-5"/>
        </w:rPr>
        <w:t> </w:t>
      </w:r>
      <w:r>
        <w:rPr/>
        <w:t>to</w:t>
      </w:r>
      <w:r>
        <w:rPr>
          <w:spacing w:val="-6"/>
        </w:rPr>
        <w:t> </w:t>
      </w:r>
      <w:r>
        <w:rPr/>
        <w:t>Buyer.</w:t>
      </w:r>
      <w:r>
        <w:rPr>
          <w:spacing w:val="-6"/>
        </w:rPr>
        <w:t> </w:t>
      </w:r>
      <w:r>
        <w:rPr/>
        <w:t>If</w:t>
      </w:r>
      <w:r>
        <w:rPr>
          <w:spacing w:val="-6"/>
        </w:rPr>
        <w:t> </w:t>
      </w:r>
      <w:r>
        <w:rPr/>
        <w:t>Buyer fails</w:t>
      </w:r>
      <w:r>
        <w:rPr>
          <w:spacing w:val="14"/>
        </w:rPr>
        <w:t> </w:t>
      </w:r>
      <w:r>
        <w:rPr/>
        <w:t>to</w:t>
      </w:r>
      <w:r>
        <w:rPr>
          <w:spacing w:val="15"/>
        </w:rPr>
        <w:t> </w:t>
      </w:r>
      <w:r>
        <w:rPr/>
        <w:t>so</w:t>
      </w:r>
      <w:r>
        <w:rPr>
          <w:spacing w:val="15"/>
        </w:rPr>
        <w:t> </w:t>
      </w:r>
      <w:r>
        <w:rPr/>
        <w:t>terminate</w:t>
      </w:r>
      <w:r>
        <w:rPr>
          <w:spacing w:val="15"/>
        </w:rPr>
        <w:t> </w:t>
      </w:r>
      <w:r>
        <w:rPr/>
        <w:t>the</w:t>
      </w:r>
      <w:r>
        <w:rPr>
          <w:spacing w:val="16"/>
        </w:rPr>
        <w:t> </w:t>
      </w:r>
      <w:r>
        <w:rPr/>
        <w:t>Agreement</w:t>
      </w:r>
      <w:r>
        <w:rPr>
          <w:spacing w:val="17"/>
        </w:rPr>
        <w:t> </w:t>
      </w:r>
      <w:r>
        <w:rPr/>
        <w:t>by</w:t>
      </w:r>
      <w:r>
        <w:rPr>
          <w:spacing w:val="15"/>
        </w:rPr>
        <w:t> </w:t>
      </w:r>
      <w:r>
        <w:rPr/>
        <w:t>the</w:t>
      </w:r>
      <w:r>
        <w:rPr>
          <w:spacing w:val="15"/>
        </w:rPr>
        <w:t> </w:t>
      </w:r>
      <w:r>
        <w:rPr/>
        <w:t>Feasibility</w:t>
      </w:r>
      <w:r>
        <w:rPr>
          <w:spacing w:val="15"/>
        </w:rPr>
        <w:t> </w:t>
      </w:r>
      <w:r>
        <w:rPr/>
        <w:t>Deadline,</w:t>
      </w:r>
      <w:r>
        <w:rPr>
          <w:spacing w:val="15"/>
        </w:rPr>
        <w:t> </w:t>
      </w:r>
      <w:r>
        <w:rPr/>
        <w:t>Buyer</w:t>
      </w:r>
      <w:r>
        <w:rPr>
          <w:spacing w:val="16"/>
        </w:rPr>
        <w:t> </w:t>
      </w:r>
      <w:r>
        <w:rPr/>
        <w:t>shall</w:t>
      </w:r>
      <w:r>
        <w:rPr>
          <w:spacing w:val="15"/>
        </w:rPr>
        <w:t> </w:t>
      </w:r>
      <w:r>
        <w:rPr/>
        <w:t>be</w:t>
      </w:r>
      <w:r>
        <w:rPr>
          <w:spacing w:val="16"/>
        </w:rPr>
        <w:t> </w:t>
      </w:r>
      <w:r>
        <w:rPr/>
        <w:t>deemed</w:t>
      </w:r>
      <w:r>
        <w:rPr>
          <w:spacing w:val="17"/>
        </w:rPr>
        <w:t> </w:t>
      </w:r>
      <w:r>
        <w:rPr/>
        <w:t>to</w:t>
      </w:r>
      <w:r>
        <w:rPr>
          <w:spacing w:val="15"/>
        </w:rPr>
        <w:t> </w:t>
      </w:r>
      <w:r>
        <w:rPr/>
        <w:t>have</w:t>
      </w:r>
    </w:p>
    <w:p>
      <w:pPr>
        <w:spacing w:after="0"/>
        <w:jc w:val="both"/>
        <w:sectPr>
          <w:type w:val="continuous"/>
          <w:pgSz w:w="12240" w:h="15840"/>
          <w:pgMar w:top="1360" w:bottom="1480" w:left="1140" w:right="1320"/>
        </w:sectPr>
      </w:pPr>
    </w:p>
    <w:p>
      <w:pPr>
        <w:pStyle w:val="BodyText"/>
        <w:spacing w:before="76"/>
        <w:ind w:left="300" w:right="48"/>
      </w:pPr>
      <w:r>
        <w:rPr/>
        <w:t>waived its right to terminate the Agreement pursuant to this Addendum Section 2 and accordingly shall not be entitled a refund of the Deposit pursuant to this Addendum Section 2.</w:t>
      </w:r>
    </w:p>
    <w:p>
      <w:pPr>
        <w:pStyle w:val="BodyText"/>
      </w:pPr>
    </w:p>
    <w:p>
      <w:pPr>
        <w:pStyle w:val="ListParagraph"/>
        <w:numPr>
          <w:ilvl w:val="0"/>
          <w:numId w:val="1"/>
        </w:numPr>
        <w:tabs>
          <w:tab w:pos="2460" w:val="left" w:leader="none"/>
        </w:tabs>
        <w:spacing w:line="240" w:lineRule="auto" w:before="1" w:after="0"/>
        <w:ind w:left="299" w:right="117" w:firstLine="1440"/>
        <w:jc w:val="both"/>
        <w:rPr>
          <w:sz w:val="24"/>
        </w:rPr>
      </w:pPr>
      <w:r>
        <w:rPr>
          <w:sz w:val="24"/>
          <w:u w:val="single"/>
        </w:rPr>
        <w:t>Insurance Coverage</w:t>
      </w:r>
      <w:r>
        <w:rPr>
          <w:sz w:val="24"/>
        </w:rPr>
        <w:t>. Throughout the Feasibility Study, Buyer shall maintain insurance, which policy shall name Seller as an additional insured, for comprehensive commercial general liability for personal injury (including wrongful death) and damage to property,</w:t>
      </w:r>
      <w:r>
        <w:rPr>
          <w:spacing w:val="-6"/>
          <w:sz w:val="24"/>
        </w:rPr>
        <w:t> </w:t>
      </w:r>
      <w:r>
        <w:rPr>
          <w:sz w:val="24"/>
        </w:rPr>
        <w:t>covering</w:t>
      </w:r>
      <w:r>
        <w:rPr>
          <w:spacing w:val="-6"/>
          <w:sz w:val="24"/>
        </w:rPr>
        <w:t> </w:t>
      </w:r>
      <w:r>
        <w:rPr>
          <w:sz w:val="24"/>
        </w:rPr>
        <w:t>any</w:t>
      </w:r>
      <w:r>
        <w:rPr>
          <w:spacing w:val="-6"/>
          <w:sz w:val="24"/>
        </w:rPr>
        <w:t> </w:t>
      </w:r>
      <w:r>
        <w:rPr>
          <w:sz w:val="24"/>
        </w:rPr>
        <w:t>act</w:t>
      </w:r>
      <w:r>
        <w:rPr>
          <w:spacing w:val="-5"/>
          <w:sz w:val="24"/>
        </w:rPr>
        <w:t> </w:t>
      </w:r>
      <w:r>
        <w:rPr>
          <w:sz w:val="24"/>
        </w:rPr>
        <w:t>or</w:t>
      </w:r>
      <w:r>
        <w:rPr>
          <w:spacing w:val="-6"/>
          <w:sz w:val="24"/>
        </w:rPr>
        <w:t> </w:t>
      </w:r>
      <w:r>
        <w:rPr>
          <w:sz w:val="24"/>
        </w:rPr>
        <w:t>omission</w:t>
      </w:r>
      <w:r>
        <w:rPr>
          <w:spacing w:val="-6"/>
          <w:sz w:val="24"/>
        </w:rPr>
        <w:t> </w:t>
      </w:r>
      <w:r>
        <w:rPr>
          <w:sz w:val="24"/>
        </w:rPr>
        <w:t>by</w:t>
      </w:r>
      <w:r>
        <w:rPr>
          <w:spacing w:val="-6"/>
          <w:sz w:val="24"/>
        </w:rPr>
        <w:t> </w:t>
      </w:r>
      <w:r>
        <w:rPr>
          <w:sz w:val="24"/>
        </w:rPr>
        <w:t>Buyer</w:t>
      </w:r>
      <w:r>
        <w:rPr>
          <w:spacing w:val="-5"/>
          <w:sz w:val="24"/>
        </w:rPr>
        <w:t> </w:t>
      </w:r>
      <w:r>
        <w:rPr>
          <w:sz w:val="24"/>
        </w:rPr>
        <w:t>and</w:t>
      </w:r>
      <w:r>
        <w:rPr>
          <w:spacing w:val="-6"/>
          <w:sz w:val="24"/>
        </w:rPr>
        <w:t> </w:t>
      </w:r>
      <w:r>
        <w:rPr>
          <w:sz w:val="24"/>
        </w:rPr>
        <w:t>its</w:t>
      </w:r>
      <w:r>
        <w:rPr>
          <w:spacing w:val="-6"/>
          <w:sz w:val="24"/>
        </w:rPr>
        <w:t> </w:t>
      </w:r>
      <w:r>
        <w:rPr>
          <w:sz w:val="24"/>
        </w:rPr>
        <w:t>agents</w:t>
      </w:r>
      <w:r>
        <w:rPr>
          <w:spacing w:val="-6"/>
          <w:sz w:val="24"/>
        </w:rPr>
        <w:t> </w:t>
      </w:r>
      <w:r>
        <w:rPr>
          <w:sz w:val="24"/>
        </w:rPr>
        <w:t>and</w:t>
      </w:r>
      <w:r>
        <w:rPr>
          <w:spacing w:val="-5"/>
          <w:sz w:val="24"/>
        </w:rPr>
        <w:t> </w:t>
      </w:r>
      <w:r>
        <w:rPr>
          <w:sz w:val="24"/>
        </w:rPr>
        <w:t>invitees</w:t>
      </w:r>
      <w:r>
        <w:rPr>
          <w:spacing w:val="-6"/>
          <w:sz w:val="24"/>
        </w:rPr>
        <w:t> </w:t>
      </w:r>
      <w:r>
        <w:rPr>
          <w:sz w:val="24"/>
        </w:rPr>
        <w:t>in</w:t>
      </w:r>
      <w:r>
        <w:rPr>
          <w:spacing w:val="-6"/>
          <w:sz w:val="24"/>
        </w:rPr>
        <w:t> </w:t>
      </w:r>
      <w:r>
        <w:rPr>
          <w:sz w:val="24"/>
        </w:rPr>
        <w:t>connection</w:t>
      </w:r>
      <w:r>
        <w:rPr>
          <w:spacing w:val="-5"/>
          <w:sz w:val="24"/>
        </w:rPr>
        <w:t> </w:t>
      </w:r>
      <w:r>
        <w:rPr>
          <w:sz w:val="24"/>
        </w:rPr>
        <w:t>with</w:t>
      </w:r>
      <w:r>
        <w:rPr>
          <w:spacing w:val="-6"/>
          <w:sz w:val="24"/>
        </w:rPr>
        <w:t> </w:t>
      </w:r>
      <w:r>
        <w:rPr>
          <w:sz w:val="24"/>
        </w:rPr>
        <w:t>the Feasibility Study, with a combined single limit of liability for bodily injury and property damage of not less than $1,000,000 per occurrence, or in a different amount satisfactory to</w:t>
      </w:r>
      <w:r>
        <w:rPr>
          <w:spacing w:val="-9"/>
          <w:sz w:val="24"/>
        </w:rPr>
        <w:t> </w:t>
      </w:r>
      <w:r>
        <w:rPr>
          <w:sz w:val="24"/>
        </w:rPr>
        <w:t>Seller.</w:t>
      </w:r>
    </w:p>
    <w:p>
      <w:pPr>
        <w:pStyle w:val="BodyText"/>
        <w:spacing w:before="11"/>
        <w:rPr>
          <w:sz w:val="23"/>
        </w:rPr>
      </w:pPr>
    </w:p>
    <w:p>
      <w:pPr>
        <w:pStyle w:val="ListParagraph"/>
        <w:numPr>
          <w:ilvl w:val="0"/>
          <w:numId w:val="1"/>
        </w:numPr>
        <w:tabs>
          <w:tab w:pos="2460" w:val="left" w:leader="none"/>
        </w:tabs>
        <w:spacing w:line="240" w:lineRule="auto" w:before="0" w:after="0"/>
        <w:ind w:left="299" w:right="117" w:firstLine="1440"/>
        <w:jc w:val="both"/>
        <w:rPr>
          <w:sz w:val="24"/>
        </w:rPr>
      </w:pPr>
      <w:r>
        <w:rPr>
          <w:sz w:val="24"/>
          <w:u w:val="single"/>
        </w:rPr>
        <w:t>Indemnity</w:t>
      </w:r>
      <w:r>
        <w:rPr>
          <w:sz w:val="24"/>
        </w:rPr>
        <w:t>. Buyer shall indemnify, defend and hold harmless Seller for, from,</w:t>
      </w:r>
      <w:r>
        <w:rPr>
          <w:spacing w:val="-13"/>
          <w:sz w:val="24"/>
        </w:rPr>
        <w:t> </w:t>
      </w:r>
      <w:r>
        <w:rPr>
          <w:sz w:val="24"/>
        </w:rPr>
        <w:t>and</w:t>
      </w:r>
      <w:r>
        <w:rPr>
          <w:spacing w:val="-13"/>
          <w:sz w:val="24"/>
        </w:rPr>
        <w:t> </w:t>
      </w:r>
      <w:r>
        <w:rPr>
          <w:sz w:val="24"/>
        </w:rPr>
        <w:t>against</w:t>
      </w:r>
      <w:r>
        <w:rPr>
          <w:spacing w:val="-14"/>
          <w:sz w:val="24"/>
        </w:rPr>
        <w:t> </w:t>
      </w:r>
      <w:r>
        <w:rPr>
          <w:sz w:val="24"/>
        </w:rPr>
        <w:t>all</w:t>
      </w:r>
      <w:r>
        <w:rPr>
          <w:spacing w:val="-12"/>
          <w:sz w:val="24"/>
        </w:rPr>
        <w:t> </w:t>
      </w:r>
      <w:r>
        <w:rPr>
          <w:sz w:val="24"/>
        </w:rPr>
        <w:t>injuries,</w:t>
      </w:r>
      <w:r>
        <w:rPr>
          <w:spacing w:val="-14"/>
          <w:sz w:val="24"/>
        </w:rPr>
        <w:t> </w:t>
      </w:r>
      <w:r>
        <w:rPr>
          <w:sz w:val="24"/>
        </w:rPr>
        <w:t>losses,</w:t>
      </w:r>
      <w:r>
        <w:rPr>
          <w:spacing w:val="-13"/>
          <w:sz w:val="24"/>
        </w:rPr>
        <w:t> </w:t>
      </w:r>
      <w:r>
        <w:rPr>
          <w:sz w:val="24"/>
        </w:rPr>
        <w:t>liens,</w:t>
      </w:r>
      <w:r>
        <w:rPr>
          <w:spacing w:val="-13"/>
          <w:sz w:val="24"/>
        </w:rPr>
        <w:t> </w:t>
      </w:r>
      <w:r>
        <w:rPr>
          <w:sz w:val="24"/>
        </w:rPr>
        <w:t>claims,</w:t>
      </w:r>
      <w:r>
        <w:rPr>
          <w:spacing w:val="-12"/>
          <w:sz w:val="24"/>
        </w:rPr>
        <w:t> </w:t>
      </w:r>
      <w:r>
        <w:rPr>
          <w:sz w:val="24"/>
        </w:rPr>
        <w:t>demands,</w:t>
      </w:r>
      <w:r>
        <w:rPr>
          <w:spacing w:val="-13"/>
          <w:sz w:val="24"/>
        </w:rPr>
        <w:t> </w:t>
      </w:r>
      <w:r>
        <w:rPr>
          <w:sz w:val="24"/>
        </w:rPr>
        <w:t>judgments,</w:t>
      </w:r>
      <w:r>
        <w:rPr>
          <w:spacing w:val="-13"/>
          <w:sz w:val="24"/>
        </w:rPr>
        <w:t> </w:t>
      </w:r>
      <w:r>
        <w:rPr>
          <w:sz w:val="24"/>
        </w:rPr>
        <w:t>liabilities,</w:t>
      </w:r>
      <w:r>
        <w:rPr>
          <w:spacing w:val="-13"/>
          <w:sz w:val="24"/>
        </w:rPr>
        <w:t> </w:t>
      </w:r>
      <w:r>
        <w:rPr>
          <w:sz w:val="24"/>
        </w:rPr>
        <w:t>damages,</w:t>
      </w:r>
      <w:r>
        <w:rPr>
          <w:spacing w:val="-12"/>
          <w:sz w:val="24"/>
        </w:rPr>
        <w:t> </w:t>
      </w:r>
      <w:r>
        <w:rPr>
          <w:sz w:val="24"/>
        </w:rPr>
        <w:t>costs, and expenses sustained by Seller which directly result from the Feasibility Study, excluding, however,</w:t>
      </w:r>
      <w:r>
        <w:rPr>
          <w:spacing w:val="-13"/>
          <w:sz w:val="24"/>
        </w:rPr>
        <w:t> </w:t>
      </w:r>
      <w:r>
        <w:rPr>
          <w:sz w:val="24"/>
        </w:rPr>
        <w:t>any</w:t>
      </w:r>
      <w:r>
        <w:rPr>
          <w:spacing w:val="-12"/>
          <w:sz w:val="24"/>
        </w:rPr>
        <w:t> </w:t>
      </w:r>
      <w:r>
        <w:rPr>
          <w:sz w:val="24"/>
        </w:rPr>
        <w:t>of</w:t>
      </w:r>
      <w:r>
        <w:rPr>
          <w:spacing w:val="-13"/>
          <w:sz w:val="24"/>
        </w:rPr>
        <w:t> </w:t>
      </w:r>
      <w:r>
        <w:rPr>
          <w:sz w:val="24"/>
        </w:rPr>
        <w:t>the</w:t>
      </w:r>
      <w:r>
        <w:rPr>
          <w:spacing w:val="-13"/>
          <w:sz w:val="24"/>
        </w:rPr>
        <w:t> </w:t>
      </w:r>
      <w:r>
        <w:rPr>
          <w:sz w:val="24"/>
        </w:rPr>
        <w:t>foregoing</w:t>
      </w:r>
      <w:r>
        <w:rPr>
          <w:spacing w:val="-12"/>
          <w:sz w:val="24"/>
        </w:rPr>
        <w:t> </w:t>
      </w:r>
      <w:r>
        <w:rPr>
          <w:sz w:val="24"/>
        </w:rPr>
        <w:t>that</w:t>
      </w:r>
      <w:r>
        <w:rPr>
          <w:spacing w:val="-12"/>
          <w:sz w:val="24"/>
        </w:rPr>
        <w:t> </w:t>
      </w:r>
      <w:r>
        <w:rPr>
          <w:sz w:val="24"/>
        </w:rPr>
        <w:t>are</w:t>
      </w:r>
      <w:r>
        <w:rPr>
          <w:spacing w:val="-13"/>
          <w:sz w:val="24"/>
        </w:rPr>
        <w:t> </w:t>
      </w:r>
      <w:r>
        <w:rPr>
          <w:sz w:val="24"/>
        </w:rPr>
        <w:t>proximately</w:t>
      </w:r>
      <w:r>
        <w:rPr>
          <w:spacing w:val="-12"/>
          <w:sz w:val="24"/>
        </w:rPr>
        <w:t> </w:t>
      </w:r>
      <w:r>
        <w:rPr>
          <w:sz w:val="24"/>
        </w:rPr>
        <w:t>caused</w:t>
      </w:r>
      <w:r>
        <w:rPr>
          <w:spacing w:val="-13"/>
          <w:sz w:val="24"/>
        </w:rPr>
        <w:t> </w:t>
      </w:r>
      <w:r>
        <w:rPr>
          <w:sz w:val="24"/>
        </w:rPr>
        <w:t>by</w:t>
      </w:r>
      <w:r>
        <w:rPr>
          <w:spacing w:val="-13"/>
          <w:sz w:val="24"/>
        </w:rPr>
        <w:t> </w:t>
      </w:r>
      <w:r>
        <w:rPr>
          <w:sz w:val="24"/>
        </w:rPr>
        <w:t>the</w:t>
      </w:r>
      <w:r>
        <w:rPr>
          <w:spacing w:val="-12"/>
          <w:sz w:val="24"/>
        </w:rPr>
        <w:t> </w:t>
      </w:r>
      <w:r>
        <w:rPr>
          <w:sz w:val="24"/>
        </w:rPr>
        <w:t>sole,</w:t>
      </w:r>
      <w:r>
        <w:rPr>
          <w:spacing w:val="-13"/>
          <w:sz w:val="24"/>
        </w:rPr>
        <w:t> </w:t>
      </w:r>
      <w:r>
        <w:rPr>
          <w:sz w:val="24"/>
        </w:rPr>
        <w:t>contributory</w:t>
      </w:r>
      <w:r>
        <w:rPr>
          <w:spacing w:val="-13"/>
          <w:sz w:val="24"/>
        </w:rPr>
        <w:t> </w:t>
      </w:r>
      <w:r>
        <w:rPr>
          <w:sz w:val="24"/>
        </w:rPr>
        <w:t>or</w:t>
      </w:r>
      <w:r>
        <w:rPr>
          <w:spacing w:val="-13"/>
          <w:sz w:val="24"/>
        </w:rPr>
        <w:t> </w:t>
      </w:r>
      <w:r>
        <w:rPr>
          <w:sz w:val="24"/>
        </w:rPr>
        <w:t>comparative negligence or willful misconduct of Seller, or Seller’s agents or</w:t>
      </w:r>
      <w:r>
        <w:rPr>
          <w:spacing w:val="-6"/>
          <w:sz w:val="24"/>
        </w:rPr>
        <w:t> </w:t>
      </w:r>
      <w:r>
        <w:rPr>
          <w:sz w:val="24"/>
        </w:rPr>
        <w:t>invitees.</w:t>
      </w:r>
    </w:p>
    <w:p>
      <w:pPr>
        <w:pStyle w:val="BodyText"/>
      </w:pPr>
    </w:p>
    <w:p>
      <w:pPr>
        <w:pStyle w:val="ListParagraph"/>
        <w:numPr>
          <w:ilvl w:val="0"/>
          <w:numId w:val="1"/>
        </w:numPr>
        <w:tabs>
          <w:tab w:pos="2460" w:val="left" w:leader="none"/>
        </w:tabs>
        <w:spacing w:line="240" w:lineRule="auto" w:before="0" w:after="0"/>
        <w:ind w:left="299" w:right="115" w:firstLine="1440"/>
        <w:jc w:val="both"/>
        <w:rPr>
          <w:sz w:val="24"/>
        </w:rPr>
      </w:pPr>
      <w:r>
        <w:rPr>
          <w:sz w:val="24"/>
          <w:u w:val="single"/>
        </w:rPr>
        <w:t>Documents and Other Items</w:t>
      </w:r>
      <w:r>
        <w:rPr>
          <w:sz w:val="24"/>
        </w:rPr>
        <w:t>. During the Feasibility Period, Seller shall provide Buyer with true and correct copies of all documents and other items in the Seller’s possession</w:t>
      </w:r>
      <w:r>
        <w:rPr>
          <w:spacing w:val="-7"/>
          <w:sz w:val="24"/>
        </w:rPr>
        <w:t> </w:t>
      </w:r>
      <w:r>
        <w:rPr>
          <w:sz w:val="24"/>
        </w:rPr>
        <w:t>or</w:t>
      </w:r>
      <w:r>
        <w:rPr>
          <w:spacing w:val="-6"/>
          <w:sz w:val="24"/>
        </w:rPr>
        <w:t> </w:t>
      </w:r>
      <w:r>
        <w:rPr>
          <w:sz w:val="24"/>
        </w:rPr>
        <w:t>that</w:t>
      </w:r>
      <w:r>
        <w:rPr>
          <w:spacing w:val="-6"/>
          <w:sz w:val="24"/>
        </w:rPr>
        <w:t> </w:t>
      </w:r>
      <w:r>
        <w:rPr>
          <w:sz w:val="24"/>
        </w:rPr>
        <w:t>Seller</w:t>
      </w:r>
      <w:r>
        <w:rPr>
          <w:spacing w:val="-8"/>
          <w:sz w:val="24"/>
        </w:rPr>
        <w:t> </w:t>
      </w:r>
      <w:r>
        <w:rPr>
          <w:sz w:val="24"/>
        </w:rPr>
        <w:t>may</w:t>
      </w:r>
      <w:r>
        <w:rPr>
          <w:spacing w:val="-6"/>
          <w:sz w:val="24"/>
        </w:rPr>
        <w:t> </w:t>
      </w:r>
      <w:r>
        <w:rPr>
          <w:sz w:val="24"/>
        </w:rPr>
        <w:t>obtain</w:t>
      </w:r>
      <w:r>
        <w:rPr>
          <w:spacing w:val="-5"/>
          <w:sz w:val="24"/>
        </w:rPr>
        <w:t> </w:t>
      </w:r>
      <w:r>
        <w:rPr>
          <w:sz w:val="24"/>
        </w:rPr>
        <w:t>with</w:t>
      </w:r>
      <w:r>
        <w:rPr>
          <w:spacing w:val="-7"/>
          <w:sz w:val="24"/>
        </w:rPr>
        <w:t> </w:t>
      </w:r>
      <w:r>
        <w:rPr>
          <w:sz w:val="24"/>
        </w:rPr>
        <w:t>reasonable</w:t>
      </w:r>
      <w:r>
        <w:rPr>
          <w:spacing w:val="-6"/>
          <w:sz w:val="24"/>
        </w:rPr>
        <w:t> </w:t>
      </w:r>
      <w:r>
        <w:rPr>
          <w:sz w:val="24"/>
        </w:rPr>
        <w:t>effort</w:t>
      </w:r>
      <w:r>
        <w:rPr>
          <w:spacing w:val="-6"/>
          <w:sz w:val="24"/>
        </w:rPr>
        <w:t> </w:t>
      </w:r>
      <w:r>
        <w:rPr>
          <w:sz w:val="24"/>
        </w:rPr>
        <w:t>with</w:t>
      </w:r>
      <w:r>
        <w:rPr>
          <w:spacing w:val="-7"/>
          <w:sz w:val="24"/>
        </w:rPr>
        <w:t> </w:t>
      </w:r>
      <w:r>
        <w:rPr>
          <w:sz w:val="24"/>
        </w:rPr>
        <w:t>respect</w:t>
      </w:r>
      <w:r>
        <w:rPr>
          <w:spacing w:val="-6"/>
          <w:sz w:val="24"/>
        </w:rPr>
        <w:t> </w:t>
      </w:r>
      <w:r>
        <w:rPr>
          <w:sz w:val="24"/>
        </w:rPr>
        <w:t>to</w:t>
      </w:r>
      <w:r>
        <w:rPr>
          <w:spacing w:val="-7"/>
          <w:sz w:val="24"/>
        </w:rPr>
        <w:t> </w:t>
      </w:r>
      <w:r>
        <w:rPr>
          <w:sz w:val="24"/>
        </w:rPr>
        <w:t>the</w:t>
      </w:r>
      <w:r>
        <w:rPr>
          <w:spacing w:val="-6"/>
          <w:sz w:val="24"/>
        </w:rPr>
        <w:t> </w:t>
      </w:r>
      <w:r>
        <w:rPr>
          <w:sz w:val="24"/>
        </w:rPr>
        <w:t>Property,</w:t>
      </w:r>
      <w:r>
        <w:rPr>
          <w:spacing w:val="-7"/>
          <w:sz w:val="24"/>
        </w:rPr>
        <w:t> </w:t>
      </w:r>
      <w:r>
        <w:rPr>
          <w:sz w:val="24"/>
        </w:rPr>
        <w:t>including, without limitation, surveys, title policies, plans and specifications, notices, correspondence, environmental reports, licenses, permits, and approvals. In the event Buyer terminates the Agreement pursuant to Section 2 of this Addendum, then, at Seller’s request, Buyer shall provide Seller with copies of the reports and studies obtained or commissioned by Buyer in connection with the Feasibility</w:t>
      </w:r>
      <w:r>
        <w:rPr>
          <w:spacing w:val="-1"/>
          <w:sz w:val="24"/>
        </w:rPr>
        <w:t> </w:t>
      </w:r>
      <w:r>
        <w:rPr>
          <w:sz w:val="24"/>
        </w:rPr>
        <w:t>Study.</w:t>
      </w:r>
    </w:p>
    <w:p>
      <w:pPr>
        <w:pStyle w:val="BodyText"/>
      </w:pPr>
    </w:p>
    <w:p>
      <w:pPr>
        <w:pStyle w:val="ListParagraph"/>
        <w:numPr>
          <w:ilvl w:val="0"/>
          <w:numId w:val="1"/>
        </w:numPr>
        <w:tabs>
          <w:tab w:pos="2460" w:val="left" w:leader="none"/>
        </w:tabs>
        <w:spacing w:line="240" w:lineRule="auto" w:before="1" w:after="0"/>
        <w:ind w:left="299" w:right="117" w:firstLine="1440"/>
        <w:jc w:val="both"/>
        <w:rPr>
          <w:sz w:val="24"/>
        </w:rPr>
      </w:pPr>
      <w:r>
        <w:rPr>
          <w:sz w:val="24"/>
          <w:u w:val="single"/>
        </w:rPr>
        <w:t>Miscellaneous</w:t>
      </w:r>
      <w:r>
        <w:rPr>
          <w:sz w:val="24"/>
        </w:rPr>
        <w:t>. This Addendum shall be governed by, and construed in accordance with, the laws of the jurisdiction governing the Agreement. This Addendum may be executed</w:t>
      </w:r>
      <w:r>
        <w:rPr>
          <w:spacing w:val="-13"/>
          <w:sz w:val="24"/>
        </w:rPr>
        <w:t> </w:t>
      </w:r>
      <w:r>
        <w:rPr>
          <w:sz w:val="24"/>
        </w:rPr>
        <w:t>simultaneously</w:t>
      </w:r>
      <w:r>
        <w:rPr>
          <w:spacing w:val="-12"/>
          <w:sz w:val="24"/>
        </w:rPr>
        <w:t> </w:t>
      </w:r>
      <w:r>
        <w:rPr>
          <w:sz w:val="24"/>
        </w:rPr>
        <w:t>or</w:t>
      </w:r>
      <w:r>
        <w:rPr>
          <w:spacing w:val="-12"/>
          <w:sz w:val="24"/>
        </w:rPr>
        <w:t> </w:t>
      </w:r>
      <w:r>
        <w:rPr>
          <w:sz w:val="24"/>
        </w:rPr>
        <w:t>in</w:t>
      </w:r>
      <w:r>
        <w:rPr>
          <w:spacing w:val="-12"/>
          <w:sz w:val="24"/>
        </w:rPr>
        <w:t> </w:t>
      </w:r>
      <w:r>
        <w:rPr>
          <w:sz w:val="24"/>
        </w:rPr>
        <w:t>counterparts,</w:t>
      </w:r>
      <w:r>
        <w:rPr>
          <w:spacing w:val="-12"/>
          <w:sz w:val="24"/>
        </w:rPr>
        <w:t> </w:t>
      </w:r>
      <w:r>
        <w:rPr>
          <w:sz w:val="24"/>
        </w:rPr>
        <w:t>each</w:t>
      </w:r>
      <w:r>
        <w:rPr>
          <w:spacing w:val="-13"/>
          <w:sz w:val="24"/>
        </w:rPr>
        <w:t> </w:t>
      </w:r>
      <w:r>
        <w:rPr>
          <w:sz w:val="24"/>
        </w:rPr>
        <w:t>of</w:t>
      </w:r>
      <w:r>
        <w:rPr>
          <w:spacing w:val="-12"/>
          <w:sz w:val="24"/>
        </w:rPr>
        <w:t> </w:t>
      </w:r>
      <w:r>
        <w:rPr>
          <w:sz w:val="24"/>
        </w:rPr>
        <w:t>which</w:t>
      </w:r>
      <w:r>
        <w:rPr>
          <w:spacing w:val="-12"/>
          <w:sz w:val="24"/>
        </w:rPr>
        <w:t> </w:t>
      </w:r>
      <w:r>
        <w:rPr>
          <w:sz w:val="24"/>
        </w:rPr>
        <w:t>counterpart</w:t>
      </w:r>
      <w:r>
        <w:rPr>
          <w:spacing w:val="-12"/>
          <w:sz w:val="24"/>
        </w:rPr>
        <w:t> </w:t>
      </w:r>
      <w:r>
        <w:rPr>
          <w:sz w:val="24"/>
        </w:rPr>
        <w:t>shall</w:t>
      </w:r>
      <w:r>
        <w:rPr>
          <w:spacing w:val="-12"/>
          <w:sz w:val="24"/>
        </w:rPr>
        <w:t> </w:t>
      </w:r>
      <w:r>
        <w:rPr>
          <w:sz w:val="24"/>
        </w:rPr>
        <w:t>be</w:t>
      </w:r>
      <w:r>
        <w:rPr>
          <w:spacing w:val="-12"/>
          <w:sz w:val="24"/>
        </w:rPr>
        <w:t> </w:t>
      </w:r>
      <w:r>
        <w:rPr>
          <w:sz w:val="24"/>
        </w:rPr>
        <w:t>deemed</w:t>
      </w:r>
      <w:r>
        <w:rPr>
          <w:spacing w:val="-12"/>
          <w:sz w:val="24"/>
        </w:rPr>
        <w:t> </w:t>
      </w:r>
      <w:r>
        <w:rPr>
          <w:sz w:val="24"/>
        </w:rPr>
        <w:t>an</w:t>
      </w:r>
      <w:r>
        <w:rPr>
          <w:spacing w:val="-12"/>
          <w:sz w:val="24"/>
        </w:rPr>
        <w:t> </w:t>
      </w:r>
      <w:r>
        <w:rPr>
          <w:sz w:val="24"/>
        </w:rPr>
        <w:t>original, but</w:t>
      </w:r>
      <w:r>
        <w:rPr>
          <w:spacing w:val="-10"/>
          <w:sz w:val="24"/>
        </w:rPr>
        <w:t> </w:t>
      </w:r>
      <w:r>
        <w:rPr>
          <w:sz w:val="24"/>
        </w:rPr>
        <w:t>all</w:t>
      </w:r>
      <w:r>
        <w:rPr>
          <w:spacing w:val="-9"/>
          <w:sz w:val="24"/>
        </w:rPr>
        <w:t> </w:t>
      </w:r>
      <w:r>
        <w:rPr>
          <w:sz w:val="24"/>
        </w:rPr>
        <w:t>of</w:t>
      </w:r>
      <w:r>
        <w:rPr>
          <w:spacing w:val="-11"/>
          <w:sz w:val="24"/>
        </w:rPr>
        <w:t> </w:t>
      </w:r>
      <w:r>
        <w:rPr>
          <w:sz w:val="24"/>
        </w:rPr>
        <w:t>which</w:t>
      </w:r>
      <w:r>
        <w:rPr>
          <w:spacing w:val="-10"/>
          <w:sz w:val="24"/>
        </w:rPr>
        <w:t> </w:t>
      </w:r>
      <w:r>
        <w:rPr>
          <w:sz w:val="24"/>
        </w:rPr>
        <w:t>together</w:t>
      </w:r>
      <w:r>
        <w:rPr>
          <w:spacing w:val="-11"/>
          <w:sz w:val="24"/>
        </w:rPr>
        <w:t> </w:t>
      </w:r>
      <w:r>
        <w:rPr>
          <w:sz w:val="24"/>
        </w:rPr>
        <w:t>shall</w:t>
      </w:r>
      <w:r>
        <w:rPr>
          <w:spacing w:val="-9"/>
          <w:sz w:val="24"/>
        </w:rPr>
        <w:t> </w:t>
      </w:r>
      <w:r>
        <w:rPr>
          <w:sz w:val="24"/>
        </w:rPr>
        <w:t>constitute</w:t>
      </w:r>
      <w:r>
        <w:rPr>
          <w:spacing w:val="-11"/>
          <w:sz w:val="24"/>
        </w:rPr>
        <w:t> </w:t>
      </w:r>
      <w:r>
        <w:rPr>
          <w:sz w:val="24"/>
        </w:rPr>
        <w:t>one</w:t>
      </w:r>
      <w:r>
        <w:rPr>
          <w:spacing w:val="-10"/>
          <w:sz w:val="24"/>
        </w:rPr>
        <w:t> </w:t>
      </w:r>
      <w:r>
        <w:rPr>
          <w:sz w:val="24"/>
        </w:rPr>
        <w:t>and</w:t>
      </w:r>
      <w:r>
        <w:rPr>
          <w:spacing w:val="-10"/>
          <w:sz w:val="24"/>
        </w:rPr>
        <w:t> </w:t>
      </w:r>
      <w:r>
        <w:rPr>
          <w:sz w:val="24"/>
        </w:rPr>
        <w:t>the</w:t>
      </w:r>
      <w:r>
        <w:rPr>
          <w:spacing w:val="-10"/>
          <w:sz w:val="24"/>
        </w:rPr>
        <w:t> </w:t>
      </w:r>
      <w:r>
        <w:rPr>
          <w:sz w:val="24"/>
        </w:rPr>
        <w:t>same</w:t>
      </w:r>
      <w:r>
        <w:rPr>
          <w:spacing w:val="-8"/>
          <w:sz w:val="24"/>
        </w:rPr>
        <w:t> </w:t>
      </w:r>
      <w:r>
        <w:rPr>
          <w:sz w:val="24"/>
        </w:rPr>
        <w:t>Addendum.</w:t>
      </w:r>
      <w:r>
        <w:rPr>
          <w:spacing w:val="-9"/>
          <w:sz w:val="24"/>
        </w:rPr>
        <w:t> </w:t>
      </w:r>
      <w:r>
        <w:rPr>
          <w:sz w:val="24"/>
        </w:rPr>
        <w:t>Facsimile</w:t>
      </w:r>
      <w:r>
        <w:rPr>
          <w:spacing w:val="-11"/>
          <w:sz w:val="24"/>
        </w:rPr>
        <w:t> </w:t>
      </w:r>
      <w:r>
        <w:rPr>
          <w:sz w:val="24"/>
        </w:rPr>
        <w:t>signatures</w:t>
      </w:r>
      <w:r>
        <w:rPr>
          <w:spacing w:val="-10"/>
          <w:sz w:val="24"/>
        </w:rPr>
        <w:t> </w:t>
      </w:r>
      <w:r>
        <w:rPr>
          <w:sz w:val="24"/>
        </w:rPr>
        <w:t>and/or electronically transmitted pdf files of this Addendum are valid and carry the same effect as an original signature. This Addendum shall be deemed a part of the Agreement as if fully set forth therein.</w:t>
      </w:r>
      <w:r>
        <w:rPr>
          <w:spacing w:val="-15"/>
          <w:sz w:val="24"/>
        </w:rPr>
        <w:t> </w:t>
      </w:r>
      <w:r>
        <w:rPr>
          <w:sz w:val="24"/>
        </w:rPr>
        <w:t>Any</w:t>
      </w:r>
      <w:r>
        <w:rPr>
          <w:spacing w:val="-15"/>
          <w:sz w:val="24"/>
        </w:rPr>
        <w:t> </w:t>
      </w:r>
      <w:r>
        <w:rPr>
          <w:sz w:val="24"/>
        </w:rPr>
        <w:t>notice</w:t>
      </w:r>
      <w:r>
        <w:rPr>
          <w:spacing w:val="-14"/>
          <w:sz w:val="24"/>
        </w:rPr>
        <w:t> </w:t>
      </w:r>
      <w:r>
        <w:rPr>
          <w:sz w:val="24"/>
        </w:rPr>
        <w:t>provided</w:t>
      </w:r>
      <w:r>
        <w:rPr>
          <w:spacing w:val="-15"/>
          <w:sz w:val="24"/>
        </w:rPr>
        <w:t> </w:t>
      </w:r>
      <w:r>
        <w:rPr>
          <w:sz w:val="24"/>
        </w:rPr>
        <w:t>under</w:t>
      </w:r>
      <w:r>
        <w:rPr>
          <w:spacing w:val="-14"/>
          <w:sz w:val="24"/>
        </w:rPr>
        <w:t> </w:t>
      </w:r>
      <w:r>
        <w:rPr>
          <w:sz w:val="24"/>
        </w:rPr>
        <w:t>this</w:t>
      </w:r>
      <w:r>
        <w:rPr>
          <w:spacing w:val="-14"/>
          <w:sz w:val="24"/>
        </w:rPr>
        <w:t> </w:t>
      </w:r>
      <w:r>
        <w:rPr>
          <w:sz w:val="24"/>
        </w:rPr>
        <w:t>Addendum</w:t>
      </w:r>
      <w:r>
        <w:rPr>
          <w:spacing w:val="-14"/>
          <w:sz w:val="24"/>
        </w:rPr>
        <w:t> </w:t>
      </w:r>
      <w:r>
        <w:rPr>
          <w:sz w:val="24"/>
        </w:rPr>
        <w:t>shall</w:t>
      </w:r>
      <w:r>
        <w:rPr>
          <w:spacing w:val="-14"/>
          <w:sz w:val="24"/>
        </w:rPr>
        <w:t> </w:t>
      </w:r>
      <w:r>
        <w:rPr>
          <w:sz w:val="24"/>
        </w:rPr>
        <w:t>be</w:t>
      </w:r>
      <w:r>
        <w:rPr>
          <w:spacing w:val="-14"/>
          <w:sz w:val="24"/>
        </w:rPr>
        <w:t> </w:t>
      </w:r>
      <w:r>
        <w:rPr>
          <w:sz w:val="24"/>
        </w:rPr>
        <w:t>provided</w:t>
      </w:r>
      <w:r>
        <w:rPr>
          <w:spacing w:val="-15"/>
          <w:sz w:val="24"/>
        </w:rPr>
        <w:t> </w:t>
      </w:r>
      <w:r>
        <w:rPr>
          <w:sz w:val="24"/>
        </w:rPr>
        <w:t>in</w:t>
      </w:r>
      <w:r>
        <w:rPr>
          <w:spacing w:val="-16"/>
          <w:sz w:val="24"/>
        </w:rPr>
        <w:t> </w:t>
      </w:r>
      <w:r>
        <w:rPr>
          <w:sz w:val="24"/>
        </w:rPr>
        <w:t>the</w:t>
      </w:r>
      <w:r>
        <w:rPr>
          <w:spacing w:val="-16"/>
          <w:sz w:val="24"/>
        </w:rPr>
        <w:t> </w:t>
      </w:r>
      <w:r>
        <w:rPr>
          <w:sz w:val="24"/>
        </w:rPr>
        <w:t>same</w:t>
      </w:r>
      <w:r>
        <w:rPr>
          <w:spacing w:val="-12"/>
          <w:sz w:val="24"/>
        </w:rPr>
        <w:t> </w:t>
      </w:r>
      <w:r>
        <w:rPr>
          <w:sz w:val="24"/>
        </w:rPr>
        <w:t>manner</w:t>
      </w:r>
      <w:r>
        <w:rPr>
          <w:spacing w:val="-14"/>
          <w:sz w:val="24"/>
        </w:rPr>
        <w:t> </w:t>
      </w:r>
      <w:r>
        <w:rPr>
          <w:sz w:val="24"/>
        </w:rPr>
        <w:t>and</w:t>
      </w:r>
      <w:r>
        <w:rPr>
          <w:spacing w:val="-15"/>
          <w:sz w:val="24"/>
        </w:rPr>
        <w:t> </w:t>
      </w:r>
      <w:r>
        <w:rPr>
          <w:sz w:val="24"/>
        </w:rPr>
        <w:t>under the same terms as set forth in the</w:t>
      </w:r>
      <w:r>
        <w:rPr>
          <w:spacing w:val="-2"/>
          <w:sz w:val="24"/>
        </w:rPr>
        <w:t> </w:t>
      </w:r>
      <w:r>
        <w:rPr>
          <w:sz w:val="24"/>
        </w:rPr>
        <w:t>Agreement.</w:t>
      </w:r>
    </w:p>
    <w:p>
      <w:pPr>
        <w:spacing w:after="0" w:line="240" w:lineRule="auto"/>
        <w:jc w:val="both"/>
        <w:rPr>
          <w:sz w:val="24"/>
        </w:rPr>
        <w:sectPr>
          <w:pgSz w:w="12240" w:h="15840"/>
          <w:pgMar w:header="0" w:footer="1300" w:top="1360" w:bottom="1480" w:left="1140" w:right="1320"/>
        </w:sectPr>
      </w:pPr>
    </w:p>
    <w:p>
      <w:pPr>
        <w:pStyle w:val="BodyText"/>
        <w:spacing w:before="76" w:after="11"/>
        <w:ind w:left="1020"/>
      </w:pPr>
      <w:r>
        <w:rPr/>
        <w:t>IN WITNESS WHEREOF, the parties hereto have executed this Addendum as of the date</w:t>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59"/>
        <w:gridCol w:w="3225"/>
      </w:tblGrid>
      <w:tr>
        <w:trPr>
          <w:trHeight w:val="546" w:hRule="atLeast"/>
        </w:trPr>
        <w:tc>
          <w:tcPr>
            <w:tcW w:w="6384" w:type="dxa"/>
            <w:gridSpan w:val="2"/>
          </w:tcPr>
          <w:p>
            <w:pPr>
              <w:pStyle w:val="TableParagraph"/>
              <w:spacing w:line="266" w:lineRule="exact"/>
              <w:rPr>
                <w:sz w:val="24"/>
              </w:rPr>
            </w:pPr>
            <w:r>
              <w:rPr>
                <w:sz w:val="24"/>
              </w:rPr>
              <w:t>set forth above.</w:t>
            </w:r>
          </w:p>
        </w:tc>
      </w:tr>
      <w:tr>
        <w:trPr>
          <w:trHeight w:val="828" w:hRule="atLeast"/>
        </w:trPr>
        <w:tc>
          <w:tcPr>
            <w:tcW w:w="3159" w:type="dxa"/>
          </w:tcPr>
          <w:p>
            <w:pPr>
              <w:pStyle w:val="TableParagraph"/>
              <w:spacing w:before="6"/>
              <w:ind w:left="0"/>
              <w:rPr>
                <w:sz w:val="23"/>
              </w:rPr>
            </w:pPr>
          </w:p>
          <w:p>
            <w:pPr>
              <w:pStyle w:val="TableParagraph"/>
              <w:rPr>
                <w:sz w:val="24"/>
              </w:rPr>
            </w:pPr>
            <w:r>
              <w:rPr>
                <w:sz w:val="24"/>
              </w:rPr>
              <w:t>BUYER:</w:t>
            </w:r>
          </w:p>
        </w:tc>
        <w:tc>
          <w:tcPr>
            <w:tcW w:w="3225" w:type="dxa"/>
          </w:tcPr>
          <w:p>
            <w:pPr>
              <w:pStyle w:val="TableParagraph"/>
              <w:spacing w:before="6"/>
              <w:ind w:left="0"/>
              <w:rPr>
                <w:sz w:val="23"/>
              </w:rPr>
            </w:pPr>
          </w:p>
          <w:p>
            <w:pPr>
              <w:pStyle w:val="TableParagraph"/>
              <w:ind w:left="2081"/>
              <w:rPr>
                <w:sz w:val="24"/>
              </w:rPr>
            </w:pPr>
            <w:r>
              <w:rPr>
                <w:sz w:val="24"/>
              </w:rPr>
              <w:t>SELLER:</w:t>
            </w:r>
          </w:p>
        </w:tc>
      </w:tr>
      <w:tr>
        <w:trPr>
          <w:trHeight w:val="1374" w:hRule="atLeast"/>
        </w:trPr>
        <w:tc>
          <w:tcPr>
            <w:tcW w:w="3159" w:type="dxa"/>
          </w:tcPr>
          <w:p>
            <w:pPr>
              <w:pStyle w:val="TableParagraph"/>
              <w:tabs>
                <w:tab w:pos="4519" w:val="left" w:leader="none"/>
              </w:tabs>
              <w:spacing w:line="410" w:lineRule="atLeast" w:before="137"/>
              <w:ind w:right="-1368"/>
              <w:jc w:val="both"/>
              <w:rPr>
                <w:sz w:val="24"/>
              </w:rPr>
            </w:pPr>
            <w:r>
              <w:rPr>
                <w:sz w:val="24"/>
              </w:rPr>
              <w:t>By:</w:t>
            </w:r>
            <w:r>
              <w:rPr>
                <w:sz w:val="24"/>
                <w:u w:val="single"/>
              </w:rPr>
              <w:tab/>
            </w:r>
            <w:r>
              <w:rPr>
                <w:sz w:val="24"/>
              </w:rPr>
              <w:t> Name:</w:t>
            </w:r>
            <w:r>
              <w:rPr>
                <w:sz w:val="24"/>
                <w:u w:val="single"/>
              </w:rPr>
              <w:tab/>
            </w:r>
            <w:r>
              <w:rPr>
                <w:sz w:val="24"/>
              </w:rPr>
              <w:t> Title:</w:t>
            </w:r>
            <w:r>
              <w:rPr>
                <w:sz w:val="24"/>
                <w:u w:val="single"/>
              </w:rPr>
              <w:t> </w:t>
              <w:tab/>
            </w:r>
          </w:p>
        </w:tc>
        <w:tc>
          <w:tcPr>
            <w:tcW w:w="3225" w:type="dxa"/>
          </w:tcPr>
          <w:p>
            <w:pPr>
              <w:pStyle w:val="TableParagraph"/>
              <w:tabs>
                <w:tab w:pos="6400" w:val="left" w:leader="none"/>
              </w:tabs>
              <w:spacing w:line="410" w:lineRule="atLeast" w:before="137"/>
              <w:ind w:left="2081" w:right="-3183"/>
              <w:jc w:val="both"/>
              <w:rPr>
                <w:sz w:val="24"/>
              </w:rPr>
            </w:pPr>
            <w:r>
              <w:rPr>
                <w:sz w:val="24"/>
              </w:rPr>
              <w:t>By:</w:t>
            </w:r>
            <w:r>
              <w:rPr>
                <w:sz w:val="24"/>
                <w:u w:val="single"/>
              </w:rPr>
              <w:tab/>
            </w:r>
            <w:r>
              <w:rPr>
                <w:sz w:val="24"/>
              </w:rPr>
              <w:t> Name:</w:t>
            </w:r>
            <w:r>
              <w:rPr>
                <w:sz w:val="24"/>
                <w:u w:val="single"/>
              </w:rPr>
              <w:tab/>
            </w:r>
            <w:r>
              <w:rPr>
                <w:sz w:val="24"/>
              </w:rPr>
              <w:t> Title:</w:t>
            </w:r>
            <w:r>
              <w:rPr>
                <w:sz w:val="24"/>
                <w:u w:val="single"/>
              </w:rPr>
              <w:t> </w:t>
              <w:tab/>
            </w:r>
          </w:p>
        </w:tc>
      </w:tr>
    </w:tbl>
    <w:sectPr>
      <w:pgSz w:w="12240" w:h="15840"/>
      <w:pgMar w:header="0" w:footer="1300" w:top="1360" w:bottom="1480" w:left="11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ourier New">
    <w:altName w:val="Courier New"/>
    <w:charset w:val="CC"/>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38688">
          <wp:simplePos x="0" y="0"/>
          <wp:positionH relativeFrom="page">
            <wp:posOffset>6993232</wp:posOffset>
          </wp:positionH>
          <wp:positionV relativeFrom="page">
            <wp:posOffset>9106194</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99.399994pt;margin-top:727.849792pt;width:13.25pt;height:15.6pt;mso-position-horizontal-relative:page;mso-position-vertical-relative:page;z-index:-15777280" type="#_x0000_t202" filled="false" stroked="false">
          <v:textbox inset="0,0,0,0">
            <w:txbxContent>
              <w:p>
                <w:pPr>
                  <w:pStyle w:val="BodyText"/>
                  <w:spacing w:before="20"/>
                  <w:ind w:left="60"/>
                  <w:rPr>
                    <w:rFonts w:ascii="Courier New"/>
                  </w:rPr>
                </w:pPr>
                <w:r>
                  <w:rPr/>
                  <w:fldChar w:fldCharType="begin"/>
                </w:r>
                <w:r>
                  <w:rPr>
                    <w:rFonts w:ascii="Courier New"/>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00" w:hanging="720"/>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248" w:hanging="720"/>
      </w:pPr>
      <w:rPr>
        <w:rFonts w:hint="default"/>
        <w:lang w:val="en-US" w:eastAsia="en-US" w:bidi="ar-SA"/>
      </w:rPr>
    </w:lvl>
    <w:lvl w:ilvl="2">
      <w:start w:val="0"/>
      <w:numFmt w:val="bullet"/>
      <w:lvlText w:val="•"/>
      <w:lvlJc w:val="left"/>
      <w:pPr>
        <w:ind w:left="2196" w:hanging="720"/>
      </w:pPr>
      <w:rPr>
        <w:rFonts w:hint="default"/>
        <w:lang w:val="en-US" w:eastAsia="en-US" w:bidi="ar-SA"/>
      </w:rPr>
    </w:lvl>
    <w:lvl w:ilvl="3">
      <w:start w:val="0"/>
      <w:numFmt w:val="bullet"/>
      <w:lvlText w:val="•"/>
      <w:lvlJc w:val="left"/>
      <w:pPr>
        <w:ind w:left="3144" w:hanging="720"/>
      </w:pPr>
      <w:rPr>
        <w:rFonts w:hint="default"/>
        <w:lang w:val="en-US" w:eastAsia="en-US" w:bidi="ar-SA"/>
      </w:rPr>
    </w:lvl>
    <w:lvl w:ilvl="4">
      <w:start w:val="0"/>
      <w:numFmt w:val="bullet"/>
      <w:lvlText w:val="•"/>
      <w:lvlJc w:val="left"/>
      <w:pPr>
        <w:ind w:left="4092" w:hanging="720"/>
      </w:pPr>
      <w:rPr>
        <w:rFonts w:hint="default"/>
        <w:lang w:val="en-US" w:eastAsia="en-US" w:bidi="ar-SA"/>
      </w:rPr>
    </w:lvl>
    <w:lvl w:ilvl="5">
      <w:start w:val="0"/>
      <w:numFmt w:val="bullet"/>
      <w:lvlText w:val="•"/>
      <w:lvlJc w:val="left"/>
      <w:pPr>
        <w:ind w:left="5040" w:hanging="720"/>
      </w:pPr>
      <w:rPr>
        <w:rFonts w:hint="default"/>
        <w:lang w:val="en-US" w:eastAsia="en-US" w:bidi="ar-SA"/>
      </w:rPr>
    </w:lvl>
    <w:lvl w:ilvl="6">
      <w:start w:val="0"/>
      <w:numFmt w:val="bullet"/>
      <w:lvlText w:val="•"/>
      <w:lvlJc w:val="left"/>
      <w:pPr>
        <w:ind w:left="5988" w:hanging="720"/>
      </w:pPr>
      <w:rPr>
        <w:rFonts w:hint="default"/>
        <w:lang w:val="en-US" w:eastAsia="en-US" w:bidi="ar-SA"/>
      </w:rPr>
    </w:lvl>
    <w:lvl w:ilvl="7">
      <w:start w:val="0"/>
      <w:numFmt w:val="bullet"/>
      <w:lvlText w:val="•"/>
      <w:lvlJc w:val="left"/>
      <w:pPr>
        <w:ind w:left="6936" w:hanging="720"/>
      </w:pPr>
      <w:rPr>
        <w:rFonts w:hint="default"/>
        <w:lang w:val="en-US" w:eastAsia="en-US" w:bidi="ar-SA"/>
      </w:rPr>
    </w:lvl>
    <w:lvl w:ilvl="8">
      <w:start w:val="0"/>
      <w:numFmt w:val="bullet"/>
      <w:lvlText w:val="•"/>
      <w:lvlJc w:val="left"/>
      <w:pPr>
        <w:ind w:left="788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79"/>
      <w:ind w:left="2525" w:right="2347"/>
      <w:jc w:val="center"/>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299" w:right="117" w:firstLine="144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ind w:left="200"/>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subject>Inspection Contingency Addendum Template</dc:subject>
  <dc:title>Inspection Contingency Addendum Form</dc:title>
  <dcterms:created xsi:type="dcterms:W3CDTF">2021-05-17T16:15:51Z</dcterms:created>
  <dcterms:modified xsi:type="dcterms:W3CDTF">2021-05-17T16:15:51Z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Creator">
    <vt:lpwstr>Acrobat PDFMaker 20 для Word</vt:lpwstr>
  </property>
  <property fmtid="{D5CDD505-2E9C-101B-9397-08002B2CF9AE}" pid="4" name="LastSaved">
    <vt:filetime>2021-05-17T00:00:00Z</vt:filetime>
  </property>
</Properties>
</file>