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120" w:right="1348" w:firstLine="0"/>
        <w:jc w:val="center"/>
        <w:rPr>
          <w:b/>
          <w:sz w:val="24"/>
        </w:rPr>
      </w:pPr>
      <w:r>
        <w:rPr>
          <w:b/>
          <w:sz w:val="24"/>
          <w:u w:val="thick"/>
        </w:rPr>
        <w:t>PENNSYLVANIA REAL ESTATE PURCHASE AND SALE AGREEMENT</w:t>
      </w:r>
    </w:p>
    <w:p>
      <w:pPr>
        <w:pStyle w:val="BodyText"/>
        <w:spacing w:before="169"/>
        <w:ind w:left="1120" w:right="1347"/>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120" w:right="1120"/>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Pennsylvania Real estate purchase and sale agreement residential template</dc:subject>
  <dc:title>Pennsylvania Real estate purchase and sale agreement residential form</dc:title>
  <dcterms:created xsi:type="dcterms:W3CDTF">2021-05-18T14:56:11Z</dcterms:created>
  <dcterms:modified xsi:type="dcterms:W3CDTF">2021-05-18T14:56:11Z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