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452" w:right="1669" w:firstLine="0"/>
        <w:jc w:val="center"/>
        <w:rPr>
          <w:b/>
          <w:sz w:val="24"/>
        </w:rPr>
      </w:pPr>
      <w:r>
        <w:rPr>
          <w:b/>
          <w:sz w:val="24"/>
          <w:u w:val="thick"/>
        </w:rPr>
        <w:t>VERMONT REAL ESTATE PURCHASE AND SALE AGREEMENT</w:t>
      </w:r>
    </w:p>
    <w:p>
      <w:pPr>
        <w:pStyle w:val="BodyText"/>
        <w:spacing w:before="169"/>
        <w:ind w:left="1442" w:right="1669"/>
        <w:jc w:val="center"/>
      </w:pPr>
      <w:r>
        <w:rPr/>
        <w:t>Residential Property</w:t>
      </w:r>
    </w:p>
    <w:p>
      <w:pPr>
        <w:pStyle w:val="BodyText"/>
        <w:rPr>
          <w:sz w:val="26"/>
        </w:rPr>
      </w:pPr>
    </w:p>
    <w:p>
      <w:pPr>
        <w:pStyle w:val="BodyText"/>
        <w:spacing w:before="3"/>
        <w:rPr>
          <w:sz w:val="29"/>
        </w:rPr>
      </w:pPr>
    </w:p>
    <w:p>
      <w:pPr>
        <w:pStyle w:val="BodyText"/>
        <w:tabs>
          <w:tab w:pos="1525" w:val="left" w:leader="none"/>
          <w:tab w:pos="5889" w:val="left" w:leader="none"/>
        </w:tabs>
        <w:spacing w:line="259" w:lineRule="auto" w:before="1"/>
        <w:ind w:left="109" w:right="407"/>
      </w:pPr>
      <w:r>
        <w:rPr>
          <w:b/>
        </w:rPr>
        <w:t>Section</w:t>
      </w:r>
      <w:r>
        <w:rPr>
          <w:b/>
          <w:spacing w:val="-1"/>
        </w:rPr>
        <w:t> </w:t>
      </w:r>
      <w:r>
        <w:rPr>
          <w:b/>
        </w:rPr>
        <w:t>1.</w:t>
        <w:tab/>
        <w:t>The Parties</w:t>
      </w:r>
      <w:r>
        <w:rPr/>
        <w:t>. This Real Estate Purchase and Sale</w:t>
      </w:r>
      <w:r>
        <w:rPr>
          <w:spacing w:val="-47"/>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4" w:val="left" w:leader="none"/>
          <w:tab w:pos="10151" w:val="left" w:leader="none"/>
        </w:tabs>
        <w:spacing w:line="259" w:lineRule="auto"/>
        <w:ind w:left="109" w:right="271"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1"/>
        </w:rPr>
        <w:t> </w:t>
      </w:r>
      <w:r>
        <w:rPr/>
        <w:t>and</w:t>
      </w:r>
      <w:r>
        <w:rPr>
          <w:u w:val="single"/>
        </w:rPr>
        <w:t> </w:t>
        <w:tab/>
        <w:tab/>
      </w:r>
      <w:r>
        <w:rPr/>
        <w:t>, with a mailing address</w:t>
      </w:r>
      <w:r>
        <w:rPr>
          <w:spacing w:val="-3"/>
        </w:rPr>
        <w:t> </w:t>
      </w:r>
      <w:r>
        <w:rPr/>
        <w:t>of</w:t>
      </w:r>
    </w:p>
    <w:p>
      <w:pPr>
        <w:pStyle w:val="BodyText"/>
        <w:tabs>
          <w:tab w:pos="2204" w:val="left" w:leader="none"/>
        </w:tabs>
        <w:spacing w:line="276" w:lineRule="exact"/>
        <w:ind w:left="109"/>
      </w:pPr>
      <w:r>
        <w:rPr>
          <w:u w:val="single"/>
        </w:rPr>
        <w:t> </w:t>
        <w:tab/>
      </w:r>
      <w:r>
        <w:rPr/>
        <w:t>(“</w:t>
      </w:r>
      <w:r>
        <w:rPr>
          <w:u w:val="single"/>
        </w:rPr>
        <w:t>Seller</w:t>
      </w:r>
      <w:r>
        <w:rPr/>
        <w:t>”). Buyer and Seller are collectively referred to herein as the</w:t>
      </w:r>
      <w:r>
        <w:rPr>
          <w:spacing w:val="-13"/>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1"/>
          <w:sz w:val="24"/>
        </w:rPr>
        <w:t> </w:t>
      </w:r>
      <w:r>
        <w:rPr>
          <w:b/>
          <w:sz w:val="24"/>
        </w:rPr>
        <w:t>2.</w:t>
        <w:tab/>
        <w:t>Legal Description. </w:t>
      </w:r>
      <w:r>
        <w:rPr>
          <w:sz w:val="24"/>
        </w:rPr>
        <w:t>The real property has a mailing address</w:t>
      </w:r>
      <w:r>
        <w:rPr>
          <w:spacing w:val="-5"/>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205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7"/>
        <w:rPr>
          <w:sz w:val="13"/>
        </w:rPr>
      </w:pPr>
      <w:r>
        <w:rPr/>
        <w:pict>
          <v:shape style="position:absolute;margin-left:42.48pt;margin-top:10.032395pt;width:510pt;height:.1pt;mso-position-horizontal-relative:page;mso-position-vertical-relative:paragraph;z-index:-15728640;mso-wrap-distance-left:0;mso-wrap-distance-right:0" coordorigin="850,201" coordsize="10200,0" path="m850,201l11050,201e" filled="false" stroked="true" strokeweight=".48pt" strokecolor="#000000">
            <v:path arrowok="t"/>
            <v:stroke dashstyle="solid"/>
            <w10:wrap type="topAndBottom"/>
          </v:shape>
        </w:pict>
      </w:r>
      <w:r>
        <w:rPr/>
        <w:pict>
          <v:shape style="position:absolute;margin-left:42.48pt;margin-top:24.912386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92389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72379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452" w:right="1452"/>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Vermont Real estate purchase and sale agreement residential template</dc:subject>
  <dc:title>Vermont Real estate purchase and sale agreement residential form</dc:title>
  <dcterms:created xsi:type="dcterms:W3CDTF">2021-05-18T14:57:29Z</dcterms:created>
  <dcterms:modified xsi:type="dcterms:W3CDTF">2021-05-18T14:57:29Z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